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rFonts w:ascii="Arial" w:hAnsi="Arial" w:eastAsia="Arial"/>
          <w:b/>
          <w:color w:val="000000"/>
          <w:sz w:val="56"/>
        </w:rPr>
        <w:t>Kế hoạch dự án Project ADHD Behavioral Support</w:t>
      </w:r>
    </w:p>
    <w:p>
      <w:pPr>
        <w:pStyle w:val="Subtitle"/>
      </w:pPr>
      <w:r>
        <w:rPr>
          <w:rFonts w:ascii="Arial" w:hAnsi="Arial" w:eastAsia="Arial"/>
          <w:color w:val="000000"/>
          <w:sz w:val="26"/>
        </w:rPr>
        <w:t>Kiến thức hiện có, kế hoạch kiểm chứng và khung câu hỏi làm việc với bác sĩ</w:t>
      </w:r>
    </w:p>
    <w:p/>
    <w:p>
      <w:pPr>
        <w:spacing w:after="140" w:line="269" w:lineRule="auto"/>
      </w:pPr>
      <w:r>
        <w:rPr>
          <w:rFonts w:ascii="Arial" w:hAnsi="Arial" w:eastAsia="Arial"/>
          <w:b/>
          <w:color w:val="263238"/>
          <w:sz w:val="21"/>
        </w:rPr>
        <w:t xml:space="preserve">Mục đích tài liệu. </w:t>
      </w:r>
      <w:r>
        <w:rPr>
          <w:rFonts w:ascii="Arial" w:hAnsi="Arial" w:eastAsia="Arial"/>
          <w:color w:val="263238"/>
          <w:sz w:val="21"/>
        </w:rPr>
        <w:t>Tài liệu này cung cấp một bản thống nhất để Sếp và bác sĩ xem xét phạm vi hợp tác, thiết kế sản phẩm, ranh giới lâm sàng, pilot và các quyết định cần chốt trước khi tiếp xúc người dùng thật.</w:t>
      </w:r>
    </w:p>
    <w:p>
      <w:pPr>
        <w:spacing w:after="140" w:line="269" w:lineRule="auto"/>
      </w:pPr>
      <w:r>
        <w:rPr>
          <w:rFonts w:ascii="Arial" w:hAnsi="Arial" w:eastAsia="Arial"/>
          <w:b/>
          <w:color w:val="263238"/>
          <w:sz w:val="21"/>
        </w:rPr>
        <w:t xml:space="preserve">Kết luận hiện tại. </w:t>
      </w:r>
      <w:r>
        <w:rPr>
          <w:rFonts w:ascii="Arial" w:hAnsi="Arial" w:eastAsia="Arial"/>
          <w:color w:val="263238"/>
          <w:sz w:val="21"/>
        </w:rPr>
        <w:t>Dự án nên kiểm chứng Function Timeline và Pattern Map bằng một chương trình hỗ trợ hành vi có bác sĩ rà soát. App, Genetica và vitamin là các module khác nhau; chúng không được trình bày như chẩn đoán hoặc điều trị mặc định.</w:t>
      </w:r>
    </w:p>
    <w:p>
      <w:pPr>
        <w:spacing w:after="140" w:line="269" w:lineRule="auto"/>
      </w:pPr>
      <w:r>
        <w:rPr>
          <w:rFonts w:ascii="Arial" w:hAnsi="Arial" w:eastAsia="Arial"/>
          <w:b/>
          <w:color w:val="263238"/>
          <w:sz w:val="21"/>
        </w:rPr>
        <w:t xml:space="preserve">Working name. </w:t>
      </w:r>
      <w:r>
        <w:rPr>
          <w:rFonts w:ascii="Arial" w:hAnsi="Arial" w:eastAsia="Arial"/>
          <w:color w:val="263238"/>
          <w:sz w:val="21"/>
        </w:rPr>
        <w:t>Project ADHD Behavioral Support. DayRoot là tên legacy đã loại do brand và product collision. Tên thương hiệu public chưa được chốt.</w:t>
      </w:r>
    </w:p>
    <w:p>
      <w:pPr>
        <w:spacing w:after="140" w:line="269" w:lineRule="auto"/>
      </w:pPr>
      <w:r>
        <w:rPr>
          <w:rFonts w:ascii="Arial" w:hAnsi="Arial" w:eastAsia="Arial"/>
          <w:b/>
          <w:color w:val="263238"/>
          <w:sz w:val="21"/>
        </w:rPr>
        <w:t xml:space="preserve">Phạm vi dữ liệu. </w:t>
      </w:r>
      <w:r>
        <w:rPr>
          <w:rFonts w:ascii="Arial" w:hAnsi="Arial" w:eastAsia="Arial"/>
          <w:color w:val="263238"/>
          <w:sz w:val="21"/>
        </w:rPr>
        <w:t>Tài liệu không chứa dữ liệu sức khỏe cá nhân từ các session. Mọi ví dụ chỉ mô tả cấu trúc sản phẩm.</w:t>
      </w:r>
    </w:p>
    <w:p/>
    <w:tbl>
      <w:tblPr>
        <w:tblStyle w:val="TableGrid"/>
        <w:tblW w:type="auto" w:w="0"/>
        <w:jc w:val="center"/>
        <w:tblLayout w:type="fixed"/>
        <w:tblLook w:firstColumn="1" w:firstRow="1" w:lastColumn="0" w:lastRow="0" w:noHBand="0" w:noVBand="1" w:val="04A0"/>
      </w:tblPr>
      <w:tblGrid>
        <w:gridCol w:w="4997"/>
        <w:gridCol w:w="4997"/>
      </w:tblGrid>
      <w:tr>
        <w:trPr>
          <w:tblHeader w:val="true"/>
        </w:trPr>
        <w:tc>
          <w:tcPr>
            <w:tcW w:type="dxa" w:w="2592"/>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Nội dung</w:t>
            </w:r>
          </w:p>
        </w:tc>
        <w:tc>
          <w:tcPr>
            <w:tcW w:type="dxa" w:w="6768"/>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Trạng thái</w:t>
            </w:r>
          </w:p>
        </w:tc>
      </w:tr>
      <w:tr>
        <w:trPr>
          <w:cantSplit/>
        </w:trPr>
        <w:tc>
          <w:tcPr>
            <w:tcW w:type="dxa" w:w="259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Ngày cập nhật</w:t>
            </w:r>
          </w:p>
        </w:tc>
        <w:tc>
          <w:tcPr>
            <w:tcW w:type="dxa" w:w="676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21/09/2026</w:t>
            </w:r>
          </w:p>
        </w:tc>
      </w:tr>
      <w:tr>
        <w:trPr>
          <w:cantSplit/>
        </w:trPr>
        <w:tc>
          <w:tcPr>
            <w:tcW w:type="dxa" w:w="259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Giai đoạn</w:t>
            </w:r>
          </w:p>
        </w:tc>
        <w:tc>
          <w:tcPr>
            <w:tcW w:type="dxa" w:w="676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Problem and value validation</w:t>
            </w:r>
          </w:p>
        </w:tc>
      </w:tr>
      <w:tr>
        <w:trPr>
          <w:cantSplit/>
        </w:trPr>
        <w:tc>
          <w:tcPr>
            <w:tcW w:type="dxa" w:w="259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Đối tượng đọc</w:t>
            </w:r>
          </w:p>
        </w:tc>
        <w:tc>
          <w:tcPr>
            <w:tcW w:type="dxa" w:w="676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Founder, bác sĩ hợp tác, cố vấn và đối tác</w:t>
            </w:r>
          </w:p>
        </w:tc>
      </w:tr>
      <w:tr>
        <w:trPr>
          <w:cantSplit/>
        </w:trPr>
        <w:tc>
          <w:tcPr>
            <w:tcW w:type="dxa" w:w="259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Tính chất</w:t>
            </w:r>
          </w:p>
        </w:tc>
        <w:tc>
          <w:tcPr>
            <w:tcW w:type="dxa" w:w="676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Tài liệu kế hoạch, không phải hướng dẫn chẩn đoán hoặc điều trị</w:t>
            </w:r>
          </w:p>
        </w:tc>
      </w:tr>
    </w:tbl>
    <w:p>
      <w:pPr>
        <w:spacing w:after="40"/>
      </w:pPr>
    </w:p>
    <w:p>
      <w:r>
        <w:br w:type="page"/>
      </w:r>
    </w:p>
    <w:p>
      <w:pPr>
        <w:pStyle w:val="Heading1"/>
      </w:pPr>
      <w:r>
        <w:t>Nội dung</w:t>
      </w:r>
    </w:p>
    <w:p>
      <w:pPr>
        <w:pStyle w:val="ListNumber"/>
        <w:spacing w:after="60"/>
      </w:pPr>
      <w:r>
        <w:rPr>
          <w:rFonts w:ascii="Arial" w:hAnsi="Arial" w:eastAsia="Arial"/>
          <w:color w:val="263238"/>
          <w:sz w:val="21"/>
        </w:rPr>
        <w:t>1 Tóm tắt điều hành</w:t>
      </w:r>
    </w:p>
    <w:p>
      <w:pPr>
        <w:pStyle w:val="ListNumber"/>
        <w:spacing w:after="60"/>
      </w:pPr>
      <w:r>
        <w:rPr>
          <w:rFonts w:ascii="Arial" w:hAnsi="Arial" w:eastAsia="Arial"/>
          <w:color w:val="263238"/>
          <w:sz w:val="21"/>
        </w:rPr>
        <w:t>2 Trạng thái và quyết định đã chốt</w:t>
      </w:r>
    </w:p>
    <w:p>
      <w:pPr>
        <w:pStyle w:val="ListNumber"/>
        <w:spacing w:after="60"/>
      </w:pPr>
      <w:r>
        <w:rPr>
          <w:rFonts w:ascii="Arial" w:hAnsi="Arial" w:eastAsia="Arial"/>
          <w:color w:val="263238"/>
          <w:sz w:val="21"/>
        </w:rPr>
        <w:t>3 Vấn đề và luận điểm sản phẩm</w:t>
      </w:r>
    </w:p>
    <w:p>
      <w:pPr>
        <w:pStyle w:val="ListNumber"/>
        <w:spacing w:after="60"/>
      </w:pPr>
      <w:r>
        <w:rPr>
          <w:rFonts w:ascii="Arial" w:hAnsi="Arial" w:eastAsia="Arial"/>
          <w:color w:val="263238"/>
          <w:sz w:val="21"/>
        </w:rPr>
        <w:t>4 Hành trình người dùng và cấu trúc sản phẩm</w:t>
      </w:r>
    </w:p>
    <w:p>
      <w:pPr>
        <w:pStyle w:val="ListNumber"/>
        <w:spacing w:after="60"/>
      </w:pPr>
      <w:r>
        <w:rPr>
          <w:rFonts w:ascii="Arial" w:hAnsi="Arial" w:eastAsia="Arial"/>
          <w:color w:val="263238"/>
          <w:sz w:val="21"/>
        </w:rPr>
        <w:t>5 Kiến thức sản phẩm hiện có</w:t>
      </w:r>
    </w:p>
    <w:p>
      <w:pPr>
        <w:pStyle w:val="ListNumber"/>
        <w:spacing w:after="60"/>
      </w:pPr>
      <w:r>
        <w:rPr>
          <w:rFonts w:ascii="Arial" w:hAnsi="Arial" w:eastAsia="Arial"/>
          <w:color w:val="263238"/>
          <w:sz w:val="21"/>
        </w:rPr>
        <w:t>6 Kiến trúc hệ thống dữ liệu và AI</w:t>
      </w:r>
    </w:p>
    <w:p>
      <w:pPr>
        <w:pStyle w:val="ListNumber"/>
        <w:spacing w:after="60"/>
      </w:pPr>
      <w:r>
        <w:rPr>
          <w:rFonts w:ascii="Arial" w:hAnsi="Arial" w:eastAsia="Arial"/>
          <w:color w:val="263238"/>
          <w:sz w:val="21"/>
        </w:rPr>
        <w:t>7 Gói sản phẩm và đối tác</w:t>
      </w:r>
    </w:p>
    <w:p>
      <w:pPr>
        <w:pStyle w:val="ListNumber"/>
        <w:spacing w:after="60"/>
      </w:pPr>
      <w:r>
        <w:rPr>
          <w:rFonts w:ascii="Arial" w:hAnsi="Arial" w:eastAsia="Arial"/>
          <w:color w:val="263238"/>
          <w:sz w:val="21"/>
        </w:rPr>
        <w:t>8 Mô hình founder led và dòng tiền</w:t>
      </w:r>
    </w:p>
    <w:p>
      <w:pPr>
        <w:pStyle w:val="ListNumber"/>
        <w:spacing w:after="60"/>
      </w:pPr>
      <w:r>
        <w:rPr>
          <w:rFonts w:ascii="Arial" w:hAnsi="Arial" w:eastAsia="Arial"/>
          <w:color w:val="263238"/>
          <w:sz w:val="21"/>
        </w:rPr>
        <w:t>9 Tiếp cận cộng đồng</w:t>
      </w:r>
    </w:p>
    <w:p>
      <w:pPr>
        <w:pStyle w:val="ListNumber"/>
        <w:spacing w:after="60"/>
      </w:pPr>
      <w:r>
        <w:rPr>
          <w:rFonts w:ascii="Arial" w:hAnsi="Arial" w:eastAsia="Arial"/>
          <w:color w:val="263238"/>
          <w:sz w:val="21"/>
        </w:rPr>
        <w:t>10 Roadmap và tiêu chí go revise stop</w:t>
      </w:r>
    </w:p>
    <w:p>
      <w:pPr>
        <w:pStyle w:val="ListNumber"/>
        <w:spacing w:after="60"/>
      </w:pPr>
      <w:r>
        <w:rPr>
          <w:rFonts w:ascii="Arial" w:hAnsi="Arial" w:eastAsia="Arial"/>
          <w:color w:val="263238"/>
          <w:sz w:val="21"/>
        </w:rPr>
        <w:t>11 Rủi ro và guardrail</w:t>
      </w:r>
    </w:p>
    <w:p>
      <w:pPr>
        <w:pStyle w:val="ListNumber"/>
        <w:spacing w:after="60"/>
      </w:pPr>
      <w:r>
        <w:rPr>
          <w:rFonts w:ascii="Arial" w:hAnsi="Arial" w:eastAsia="Arial"/>
          <w:color w:val="263238"/>
          <w:sz w:val="21"/>
        </w:rPr>
        <w:t>12 Mô hình hợp tác với bác sĩ</w:t>
      </w:r>
    </w:p>
    <w:p>
      <w:pPr>
        <w:pStyle w:val="ListNumber"/>
        <w:spacing w:after="60"/>
      </w:pPr>
      <w:r>
        <w:rPr>
          <w:rFonts w:ascii="Arial" w:hAnsi="Arial" w:eastAsia="Arial"/>
          <w:color w:val="263238"/>
          <w:sz w:val="21"/>
        </w:rPr>
        <w:t>13 Câu hỏi ưu tiên cho buổi làm việc đầu tiên</w:t>
      </w:r>
    </w:p>
    <w:p>
      <w:pPr>
        <w:pStyle w:val="ListNumber"/>
        <w:spacing w:after="60"/>
      </w:pPr>
      <w:r>
        <w:rPr>
          <w:rFonts w:ascii="Arial" w:hAnsi="Arial" w:eastAsia="Arial"/>
          <w:color w:val="263238"/>
          <w:sz w:val="21"/>
        </w:rPr>
        <w:t>14 Ngân hàng câu hỏi chi tiết</w:t>
      </w:r>
    </w:p>
    <w:p>
      <w:pPr>
        <w:pStyle w:val="ListNumber"/>
        <w:spacing w:after="60"/>
      </w:pPr>
      <w:r>
        <w:rPr>
          <w:rFonts w:ascii="Arial" w:hAnsi="Arial" w:eastAsia="Arial"/>
          <w:color w:val="263238"/>
          <w:sz w:val="21"/>
        </w:rPr>
        <w:t>15 Agenda buổi họp và bảng ghi quyết định</w:t>
      </w:r>
    </w:p>
    <w:p>
      <w:pPr>
        <w:pStyle w:val="ListNumber"/>
        <w:spacing w:after="60"/>
      </w:pPr>
      <w:r>
        <w:rPr>
          <w:rFonts w:ascii="Arial" w:hAnsi="Arial" w:eastAsia="Arial"/>
          <w:color w:val="263238"/>
          <w:sz w:val="21"/>
        </w:rPr>
        <w:t>16 Nguồn và tài sản dự án</w:t>
      </w:r>
    </w:p>
    <w:p>
      <w:r>
        <w:br w:type="page"/>
      </w:r>
    </w:p>
    <w:p>
      <w:pPr>
        <w:pStyle w:val="Heading1"/>
      </w:pPr>
      <w:r>
        <w:t>1 Tóm tắt điều hành</w:t>
      </w:r>
    </w:p>
    <w:p>
      <w:pPr>
        <w:spacing w:after="140" w:line="269" w:lineRule="auto"/>
      </w:pPr>
      <w:r>
        <w:rPr>
          <w:rFonts w:ascii="Arial" w:hAnsi="Arial" w:eastAsia="Arial"/>
          <w:b/>
          <w:color w:val="263238"/>
          <w:sz w:val="21"/>
        </w:rPr>
        <w:t xml:space="preserve">Vấn đề. </w:t>
      </w:r>
      <w:r>
        <w:rPr>
          <w:rFonts w:ascii="Arial" w:hAnsi="Arial" w:eastAsia="Arial"/>
          <w:color w:val="263238"/>
          <w:sz w:val="21"/>
        </w:rPr>
        <w:t>Người dùng có thể biết việc cần làm nhưng vẫn mắc kẹt vì bước đầu không rõ, task quá lớn, stress, năng lượng thấp, mất context hoặc khó chuyển việc. Các task manager thông thường chỉ ghi đầu ra và không giải thích điều kiện tạo ra điểm nghẽn.</w:t>
      </w:r>
    </w:p>
    <w:p>
      <w:pPr>
        <w:spacing w:after="140" w:line="269" w:lineRule="auto"/>
      </w:pPr>
      <w:r>
        <w:rPr>
          <w:rFonts w:ascii="Arial" w:hAnsi="Arial" w:eastAsia="Arial"/>
          <w:b/>
          <w:color w:val="263238"/>
          <w:sz w:val="21"/>
        </w:rPr>
        <w:t xml:space="preserve">Giải pháp cần kiểm chứng. </w:t>
      </w:r>
      <w:r>
        <w:rPr>
          <w:rFonts w:ascii="Arial" w:hAnsi="Arial" w:eastAsia="Arial"/>
          <w:color w:val="263238"/>
          <w:sz w:val="21"/>
        </w:rPr>
        <w:t>Function Timeline ghi Context, State, Task Characteristics, Difficulty, Support, Response và Learning. Sau nhiều sự kiện, hệ thống tạo Pattern Map có uncertainty để người dùng xác nhận, chỉnh hoặc từ chối trước khi đề xuất một thay đổi nhỏ.</w:t>
      </w:r>
    </w:p>
    <w:p>
      <w:pPr>
        <w:spacing w:after="140" w:line="269" w:lineRule="auto"/>
      </w:pPr>
      <w:r>
        <w:rPr>
          <w:rFonts w:ascii="Arial" w:hAnsi="Arial" w:eastAsia="Arial"/>
          <w:b/>
          <w:color w:val="263238"/>
          <w:sz w:val="21"/>
        </w:rPr>
        <w:t xml:space="preserve">Vai trò bác sĩ. </w:t>
      </w:r>
      <w:r>
        <w:rPr>
          <w:rFonts w:ascii="Arial" w:hAnsi="Arial" w:eastAsia="Arial"/>
          <w:color w:val="263238"/>
          <w:sz w:val="21"/>
        </w:rPr>
        <w:t>Bác sĩ không chỉ duyệt nội dung. Bác sĩ cần xác định clinical boundary, safety flow, exclusion criteria, review rubric, outcome và giới hạn của coaching, gen và vitamin.</w:t>
      </w:r>
    </w:p>
    <w:p>
      <w:pPr>
        <w:spacing w:after="140" w:line="269" w:lineRule="auto"/>
      </w:pPr>
      <w:r>
        <w:rPr>
          <w:rFonts w:ascii="Arial" w:hAnsi="Arial" w:eastAsia="Arial"/>
          <w:b/>
          <w:color w:val="263238"/>
          <w:sz w:val="21"/>
        </w:rPr>
        <w:t xml:space="preserve">Vai trò founder. </w:t>
      </w:r>
      <w:r>
        <w:rPr>
          <w:rFonts w:ascii="Arial" w:hAnsi="Arial" w:eastAsia="Arial"/>
          <w:color w:val="263238"/>
          <w:sz w:val="21"/>
        </w:rPr>
        <w:t>Sếp là Founder and Program Owner, sở hữu program, IP, funnel, product experience, booking, payment và outcome framework. Bác sĩ, Genetica và bên vitamin là các nhà cung cấp module độc lập trong pilot.</w:t>
      </w:r>
    </w:p>
    <w:p>
      <w:pPr>
        <w:spacing w:after="140" w:line="269" w:lineRule="auto"/>
      </w:pPr>
      <w:r>
        <w:rPr>
          <w:rFonts w:ascii="Arial" w:hAnsi="Arial" w:eastAsia="Arial"/>
          <w:b/>
          <w:color w:val="263238"/>
          <w:sz w:val="21"/>
        </w:rPr>
        <w:t xml:space="preserve">Bước tiếp theo. </w:t>
      </w:r>
      <w:r>
        <w:rPr>
          <w:rFonts w:ascii="Arial" w:hAnsi="Arial" w:eastAsia="Arial"/>
          <w:color w:val="263238"/>
          <w:sz w:val="21"/>
        </w:rPr>
        <w:t>Trước pilot cần ghi nhận vai trò chính thức của bác sĩ, duyệt research boundary, hoàn thành interview guide, thử prototype bằng dữ liệu giả và thống nhất tiêu chí dừng.</w:t>
      </w:r>
    </w:p>
    <w:p>
      <w:pPr>
        <w:pStyle w:val="Heading1"/>
      </w:pPr>
      <w:r>
        <w:t>2 Trạng thái và quyết định đã chốt</w:t>
      </w:r>
    </w:p>
    <w:tbl>
      <w:tblPr>
        <w:tblStyle w:val="TableGrid"/>
        <w:tblW w:type="auto" w:w="0"/>
        <w:jc w:val="center"/>
        <w:tblLayout w:type="fixed"/>
        <w:tblLook w:firstColumn="1" w:firstRow="1" w:lastColumn="0" w:lastRow="0" w:noHBand="0" w:noVBand="1" w:val="04A0"/>
      </w:tblPr>
      <w:tblGrid>
        <w:gridCol w:w="3331"/>
        <w:gridCol w:w="3331"/>
        <w:gridCol w:w="3331"/>
      </w:tblGrid>
      <w:tr>
        <w:trPr>
          <w:tblHeader w:val="true"/>
        </w:trPr>
        <w:tc>
          <w:tcPr>
            <w:tcW w:type="dxa" w:w="1728"/>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Nhóm</w:t>
            </w:r>
          </w:p>
        </w:tc>
        <w:tc>
          <w:tcPr>
            <w:tcW w:type="dxa" w:w="6192"/>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Quyết định hiện hành</w:t>
            </w:r>
          </w:p>
        </w:tc>
        <w:tc>
          <w:tcPr>
            <w:tcW w:type="dxa" w:w="1728"/>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Trạng thái</w:t>
            </w:r>
          </w:p>
        </w:tc>
      </w:tr>
      <w:tr>
        <w:trPr>
          <w:cantSplit/>
        </w:trPr>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Tên</w:t>
            </w:r>
          </w:p>
        </w:tc>
        <w:tc>
          <w:tcPr>
            <w:tcW w:type="dxa" w:w="619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Project ADHD Behavioral Support là working name; public brand còn mở</w:t>
            </w:r>
          </w:p>
        </w:tc>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Đã chốt nội bộ</w:t>
            </w:r>
          </w:p>
        </w:tc>
      </w:tr>
      <w:tr>
        <w:trPr>
          <w:cantSplit/>
        </w:trPr>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Định vị</w:t>
            </w:r>
          </w:p>
        </w:tc>
        <w:tc>
          <w:tcPr>
            <w:tcW w:type="dxa" w:w="619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Hỗ trợ hành vi và khả năng vận hành cuộc sống; không chẩn đoán hoặc điều trị</w:t>
            </w:r>
          </w:p>
        </w:tc>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Đã chốt</w:t>
            </w:r>
          </w:p>
        </w:tc>
      </w:tr>
      <w:tr>
        <w:trPr>
          <w:cantSplit/>
        </w:trPr>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Đối tượng</w:t>
            </w:r>
          </w:p>
        </w:tc>
        <w:tc>
          <w:tcPr>
            <w:tcW w:type="dxa" w:w="619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Người lớn, nội dung tiếng Việt</w:t>
            </w:r>
          </w:p>
        </w:tc>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Đã chốt</w:t>
            </w:r>
          </w:p>
        </w:tc>
      </w:tr>
      <w:tr>
        <w:trPr>
          <w:cantSplit/>
        </w:trPr>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Lõi giá trị</w:t>
            </w:r>
          </w:p>
        </w:tc>
        <w:tc>
          <w:tcPr>
            <w:tcW w:type="dxa" w:w="619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Understand, Support, Learn, Adapt</w:t>
            </w:r>
          </w:p>
        </w:tc>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Đã chốt</w:t>
            </w:r>
          </w:p>
        </w:tc>
      </w:tr>
      <w:tr>
        <w:trPr>
          <w:cantSplit/>
        </w:trPr>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Sàng lọc</w:t>
            </w:r>
          </w:p>
        </w:tc>
        <w:tc>
          <w:tcPr>
            <w:tcW w:type="dxa" w:w="619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Kết quả định hướng, không xác suất ADHD</w:t>
            </w:r>
          </w:p>
        </w:tc>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Đã chốt</w:t>
            </w:r>
          </w:p>
        </w:tc>
      </w:tr>
      <w:tr>
        <w:trPr>
          <w:cantSplit/>
        </w:trPr>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Cá nhân hóa</w:t>
            </w:r>
          </w:p>
        </w:tc>
        <w:tc>
          <w:tcPr>
            <w:tcW w:type="dxa" w:w="619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Functional Profile đa chiều, không tạo ADHD personality type</w:t>
            </w:r>
          </w:p>
        </w:tc>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Đã chốt</w:t>
            </w:r>
          </w:p>
        </w:tc>
      </w:tr>
      <w:tr>
        <w:trPr>
          <w:cantSplit/>
        </w:trPr>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Task</w:t>
            </w:r>
          </w:p>
        </w:tc>
        <w:tc>
          <w:tcPr>
            <w:tcW w:type="dxa" w:w="619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Task là sensor của chức năng, không phải định nghĩa thành công</w:t>
            </w:r>
          </w:p>
        </w:tc>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Đã chốt</w:t>
            </w:r>
          </w:p>
        </w:tc>
      </w:tr>
      <w:tr>
        <w:trPr>
          <w:cantSplit/>
        </w:trPr>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AI</w:t>
            </w:r>
          </w:p>
        </w:tc>
        <w:tc>
          <w:tcPr>
            <w:tcW w:type="dxa" w:w="619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Core phải hoạt động khi AI provider bằng none</w:t>
            </w:r>
          </w:p>
        </w:tc>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Đã chốt</w:t>
            </w:r>
          </w:p>
        </w:tc>
      </w:tr>
      <w:tr>
        <w:trPr>
          <w:cantSplit/>
        </w:trPr>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Dữ liệu</w:t>
            </w:r>
          </w:p>
        </w:tc>
        <w:tc>
          <w:tcPr>
            <w:tcW w:type="dxa" w:w="619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Local first; real health data bị khóa trước privacy gate</w:t>
            </w:r>
          </w:p>
        </w:tc>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Đã chốt cho validation</w:t>
            </w:r>
          </w:p>
        </w:tc>
      </w:tr>
      <w:tr>
        <w:trPr>
          <w:cantSplit/>
        </w:trPr>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Định giá</w:t>
            </w:r>
          </w:p>
        </w:tc>
        <w:tc>
          <w:tcPr>
            <w:tcW w:type="dxa" w:w="619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Giá trị trước, giá sau pilot</w:t>
            </w:r>
          </w:p>
        </w:tc>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Đã chốt</w:t>
            </w:r>
          </w:p>
        </w:tc>
      </w:tr>
      <w:tr>
        <w:trPr>
          <w:cantSplit/>
        </w:trPr>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Gen và vitamin</w:t>
            </w:r>
          </w:p>
        </w:tc>
        <w:tc>
          <w:tcPr>
            <w:tcW w:type="dxa" w:w="619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Module tự chọn, giá và consent riêng</w:t>
            </w:r>
          </w:p>
        </w:tc>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Định hướng hiện tại</w:t>
            </w:r>
          </w:p>
        </w:tc>
      </w:tr>
      <w:tr>
        <w:trPr>
          <w:cantSplit/>
        </w:trPr>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Bạch Mai</w:t>
            </w:r>
          </w:p>
        </w:tc>
        <w:tc>
          <w:tcPr>
            <w:tcW w:type="dxa" w:w="619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Không suy ra bảo trợ hoặc quyền dùng tên tổ chức</w:t>
            </w:r>
          </w:p>
        </w:tc>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Guardrail</w:t>
            </w:r>
          </w:p>
        </w:tc>
      </w:tr>
    </w:tbl>
    <w:p>
      <w:pPr>
        <w:spacing w:after="40"/>
      </w:pPr>
    </w:p>
    <w:p>
      <w:pPr>
        <w:pStyle w:val="Heading1"/>
      </w:pPr>
      <w:r>
        <w:t>3 Vấn đề và luận điểm sản phẩm</w:t>
      </w:r>
    </w:p>
    <w:p>
      <w:pPr>
        <w:pStyle w:val="Heading2"/>
      </w:pPr>
      <w:r>
        <w:t>3 1 Vòng lặp giá trị</w:t>
      </w:r>
    </w:p>
    <w:p>
      <w:pPr>
        <w:pStyle w:val="ListBullet"/>
        <w:spacing w:after="60"/>
      </w:pPr>
      <w:r>
        <w:rPr>
          <w:rFonts w:ascii="Arial" w:hAnsi="Arial" w:eastAsia="Arial"/>
          <w:color w:val="263238"/>
          <w:sz w:val="21"/>
        </w:rPr>
        <w:t>Khó khăn thực tế được mô tả bằng hành vi và bối cảnh.</w:t>
      </w:r>
    </w:p>
    <w:p>
      <w:pPr>
        <w:pStyle w:val="ListBullet"/>
        <w:spacing w:after="60"/>
      </w:pPr>
      <w:r>
        <w:rPr>
          <w:rFonts w:ascii="Arial" w:hAnsi="Arial" w:eastAsia="Arial"/>
          <w:color w:val="263238"/>
          <w:sz w:val="21"/>
        </w:rPr>
        <w:t>Hệ thống đưa đúng một hỗ trợ nhỏ có thể thử.</w:t>
      </w:r>
    </w:p>
    <w:p>
      <w:pPr>
        <w:pStyle w:val="ListBullet"/>
        <w:spacing w:after="60"/>
      </w:pPr>
      <w:r>
        <w:rPr>
          <w:rFonts w:ascii="Arial" w:hAnsi="Arial" w:eastAsia="Arial"/>
          <w:color w:val="263238"/>
          <w:sz w:val="21"/>
        </w:rPr>
        <w:t>Người dùng ghi phản ứng và điều gì đã giúp hoặc gây gánh nặng.</w:t>
      </w:r>
    </w:p>
    <w:p>
      <w:pPr>
        <w:pStyle w:val="ListBullet"/>
        <w:spacing w:after="60"/>
      </w:pPr>
      <w:r>
        <w:rPr>
          <w:rFonts w:ascii="Arial" w:hAnsi="Arial" w:eastAsia="Arial"/>
          <w:color w:val="263238"/>
          <w:sz w:val="21"/>
        </w:rPr>
        <w:t>Pattern chỉ được dùng khi lặp lại, có dữ liệu đủ và được người dùng xác nhận.</w:t>
      </w:r>
    </w:p>
    <w:p>
      <w:pPr>
        <w:pStyle w:val="ListBullet"/>
        <w:spacing w:after="60"/>
      </w:pPr>
      <w:r>
        <w:rPr>
          <w:rFonts w:ascii="Arial" w:hAnsi="Arial" w:eastAsia="Arial"/>
          <w:color w:val="263238"/>
          <w:sz w:val="21"/>
        </w:rPr>
        <w:t>Mọi adjustment phải có lý do, quyền chỉnh, quyền từ chối và undo.</w:t>
      </w:r>
    </w:p>
    <w:p>
      <w:pPr>
        <w:pStyle w:val="Heading2"/>
      </w:pPr>
      <w:r>
        <w:t>3 2 Giả thuyết trọng tâm</w:t>
      </w:r>
    </w:p>
    <w:tbl>
      <w:tblPr>
        <w:tblStyle w:val="TableGrid"/>
        <w:tblW w:type="auto" w:w="0"/>
        <w:jc w:val="center"/>
        <w:tblLayout w:type="fixed"/>
        <w:tblLook w:firstColumn="1" w:firstRow="1" w:lastColumn="0" w:lastRow="0" w:noHBand="0" w:noVBand="1" w:val="04A0"/>
      </w:tblPr>
      <w:tblGrid>
        <w:gridCol w:w="2498"/>
        <w:gridCol w:w="2498"/>
        <w:gridCol w:w="2498"/>
        <w:gridCol w:w="2498"/>
      </w:tblGrid>
      <w:tr>
        <w:trPr>
          <w:tblHeader w:val="true"/>
        </w:trPr>
        <w:tc>
          <w:tcPr>
            <w:tcW w:type="dxa" w:w="648"/>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ID</w:t>
            </w:r>
          </w:p>
        </w:tc>
        <w:tc>
          <w:tcPr>
            <w:tcW w:type="dxa" w:w="3384"/>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Giả thuyết</w:t>
            </w:r>
          </w:p>
        </w:tc>
        <w:tc>
          <w:tcPr>
            <w:tcW w:type="dxa" w:w="2448"/>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Cách đo</w:t>
            </w:r>
          </w:p>
        </w:tc>
        <w:tc>
          <w:tcPr>
            <w:tcW w:type="dxa" w:w="2880"/>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Điều kiện bác bỏ</w:t>
            </w:r>
          </w:p>
        </w:tc>
      </w:tr>
      <w:tr>
        <w:trPr>
          <w:cantSplit/>
        </w:trPr>
        <w:tc>
          <w:tcPr>
            <w:tcW w:type="dxa" w:w="64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H1</w:t>
            </w:r>
          </w:p>
        </w:tc>
        <w:tc>
          <w:tcPr>
            <w:tcW w:type="dxa" w:w="338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Check in có thể hoàn thành trong 30 đến 60 giây mà không tạo nghĩa vụ mới</w:t>
            </w:r>
          </w:p>
        </w:tc>
        <w:tc>
          <w:tcPr>
            <w:tcW w:type="dxa" w:w="244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Thời gian, bỏ dở, burden</w:t>
            </w:r>
          </w:p>
        </w:tc>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Người dùng vẫn thấy đây là việc phải làm</w:t>
            </w:r>
          </w:p>
        </w:tc>
      </w:tr>
      <w:tr>
        <w:trPr>
          <w:cantSplit/>
        </w:trPr>
        <w:tc>
          <w:tcPr>
            <w:tcW w:type="dxa" w:w="64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H2</w:t>
            </w:r>
          </w:p>
        </w:tc>
        <w:tc>
          <w:tcPr>
            <w:tcW w:type="dxa" w:w="338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Function Timeline giúp nhận ra pattern hữu ích</w:t>
            </w:r>
          </w:p>
        </w:tc>
        <w:tc>
          <w:tcPr>
            <w:tcW w:type="dxa" w:w="244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Insight mới hoặc đúng</w:t>
            </w:r>
          </w:p>
        </w:tc>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Chỉ lặp lại điều đã biết hoặc dữ liệu quá thiếu</w:t>
            </w:r>
          </w:p>
        </w:tc>
      </w:tr>
      <w:tr>
        <w:trPr>
          <w:cantSplit/>
        </w:trPr>
        <w:tc>
          <w:tcPr>
            <w:tcW w:type="dxa" w:w="64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H3</w:t>
            </w:r>
          </w:p>
        </w:tc>
        <w:tc>
          <w:tcPr>
            <w:tcW w:type="dxa" w:w="338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Pattern Map hỗ trợ trao đổi với chuyên gia</w:t>
            </w:r>
          </w:p>
        </w:tc>
        <w:tc>
          <w:tcPr>
            <w:tcW w:type="dxa" w:w="244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Tỷ lệ chỉnh sửa material</w:t>
            </w:r>
          </w:p>
        </w:tc>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Chuyên gia phải sửa phần lớn nhận định</w:t>
            </w:r>
          </w:p>
        </w:tc>
      </w:tr>
      <w:tr>
        <w:trPr>
          <w:cantSplit/>
        </w:trPr>
        <w:tc>
          <w:tcPr>
            <w:tcW w:type="dxa" w:w="64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H4</w:t>
            </w:r>
          </w:p>
        </w:tc>
        <w:tc>
          <w:tcPr>
            <w:tcW w:type="dxa" w:w="338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Một hỗ trợ gắn với context cải thiện outcome</w:t>
            </w:r>
          </w:p>
        </w:tc>
        <w:tc>
          <w:tcPr>
            <w:tcW w:type="dxa" w:w="244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Start latency, commitment, burden</w:t>
            </w:r>
          </w:p>
        </w:tc>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Không cải thiện hoặc gây tác dụng xấu</w:t>
            </w:r>
          </w:p>
        </w:tc>
      </w:tr>
      <w:tr>
        <w:trPr>
          <w:cantSplit/>
        </w:trPr>
        <w:tc>
          <w:tcPr>
            <w:tcW w:type="dxa" w:w="64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H5</w:t>
            </w:r>
          </w:p>
        </w:tc>
        <w:tc>
          <w:tcPr>
            <w:tcW w:type="dxa" w:w="338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Manual review đáng giá trước khi xây portal</w:t>
            </w:r>
          </w:p>
        </w:tc>
        <w:tc>
          <w:tcPr>
            <w:tcW w:type="dxa" w:w="244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Thời gian review và usefulness</w:t>
            </w:r>
          </w:p>
        </w:tc>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Chi phí review vượt giá trị</w:t>
            </w:r>
          </w:p>
        </w:tc>
      </w:tr>
    </w:tbl>
    <w:p>
      <w:pPr>
        <w:spacing w:after="40"/>
      </w:pPr>
    </w:p>
    <w:p>
      <w:pPr>
        <w:pStyle w:val="Heading1"/>
      </w:pPr>
      <w:r>
        <w:t>4 Hành trình người dùng và cấu trúc sản phẩm</w:t>
      </w:r>
    </w:p>
    <w:p>
      <w:pPr>
        <w:pStyle w:val="Heading2"/>
      </w:pPr>
      <w:r>
        <w:t>4 1 Hành trình</w:t>
      </w:r>
    </w:p>
    <w:p>
      <w:pPr>
        <w:pStyle w:val="ListNumber"/>
        <w:spacing w:after="60"/>
      </w:pPr>
      <w:r>
        <w:rPr>
          <w:rFonts w:ascii="Arial" w:hAnsi="Arial" w:eastAsia="Arial"/>
          <w:color w:val="263238"/>
          <w:sz w:val="21"/>
        </w:rPr>
        <w:t>Khảo sát nghiên cứu trung tính hoặc screening công khai.</w:t>
      </w:r>
    </w:p>
    <w:p>
      <w:pPr>
        <w:pStyle w:val="ListNumber"/>
        <w:spacing w:after="60"/>
      </w:pPr>
      <w:r>
        <w:rPr>
          <w:rFonts w:ascii="Arial" w:hAnsi="Arial" w:eastAsia="Arial"/>
          <w:color w:val="263238"/>
          <w:sz w:val="21"/>
        </w:rPr>
        <w:t>Bản đồ ảnh hưởng chức năng và giải thích giới hạn.</w:t>
      </w:r>
    </w:p>
    <w:p>
      <w:pPr>
        <w:pStyle w:val="ListNumber"/>
        <w:spacing w:after="60"/>
      </w:pPr>
      <w:r>
        <w:rPr>
          <w:rFonts w:ascii="Arial" w:hAnsi="Arial" w:eastAsia="Arial"/>
          <w:color w:val="263238"/>
          <w:sz w:val="21"/>
        </w:rPr>
        <w:t>Người dùng chọn tự hỗ trợ hoặc tìm thông tin đánh giá chuyên sâu.</w:t>
      </w:r>
    </w:p>
    <w:p>
      <w:pPr>
        <w:pStyle w:val="ListNumber"/>
        <w:spacing w:after="60"/>
      </w:pPr>
      <w:r>
        <w:rPr>
          <w:rFonts w:ascii="Arial" w:hAnsi="Arial" w:eastAsia="Arial"/>
          <w:color w:val="263238"/>
          <w:sz w:val="21"/>
        </w:rPr>
        <w:t>Functional Profile và một next action trên Today.</w:t>
      </w:r>
    </w:p>
    <w:p>
      <w:pPr>
        <w:pStyle w:val="ListNumber"/>
        <w:spacing w:after="60"/>
      </w:pPr>
      <w:r>
        <w:rPr>
          <w:rFonts w:ascii="Arial" w:hAnsi="Arial" w:eastAsia="Arial"/>
          <w:color w:val="263238"/>
          <w:sz w:val="21"/>
        </w:rPr>
        <w:t>Thử hỗ trợ trong đời sống và ghi reflection ngắn.</w:t>
      </w:r>
    </w:p>
    <w:p>
      <w:pPr>
        <w:pStyle w:val="ListNumber"/>
        <w:spacing w:after="60"/>
      </w:pPr>
      <w:r>
        <w:rPr>
          <w:rFonts w:ascii="Arial" w:hAnsi="Arial" w:eastAsia="Arial"/>
          <w:color w:val="263238"/>
          <w:sz w:val="21"/>
        </w:rPr>
        <w:t>Function Timeline tích lũy sự kiện và tạo Pattern Map.</w:t>
      </w:r>
    </w:p>
    <w:p>
      <w:pPr>
        <w:pStyle w:val="ListNumber"/>
        <w:spacing w:after="60"/>
      </w:pPr>
      <w:r>
        <w:rPr>
          <w:rFonts w:ascii="Arial" w:hAnsi="Arial" w:eastAsia="Arial"/>
          <w:color w:val="263238"/>
          <w:sz w:val="21"/>
        </w:rPr>
        <w:t>Người dùng xác nhận, bác sĩ review khi liên quan lâm sàng, rồi thử một adjustment.</w:t>
      </w:r>
    </w:p>
    <w:p>
      <w:pPr>
        <w:pStyle w:val="Heading2"/>
      </w:pPr>
      <w:r>
        <w:t>4 2 Năm màn hình dài hạn</w:t>
      </w:r>
    </w:p>
    <w:tbl>
      <w:tblPr>
        <w:tblStyle w:val="TableGrid"/>
        <w:tblW w:type="auto" w:w="0"/>
        <w:jc w:val="center"/>
        <w:tblLayout w:type="fixed"/>
        <w:tblLook w:firstColumn="1" w:firstRow="1" w:lastColumn="0" w:lastRow="0" w:noHBand="0" w:noVBand="1" w:val="04A0"/>
      </w:tblPr>
      <w:tblGrid>
        <w:gridCol w:w="2498"/>
        <w:gridCol w:w="2498"/>
        <w:gridCol w:w="2498"/>
        <w:gridCol w:w="2498"/>
      </w:tblGrid>
      <w:tr>
        <w:trPr>
          <w:tblHeader w:val="true"/>
        </w:trPr>
        <w:tc>
          <w:tcPr>
            <w:tcW w:type="dxa" w:w="1296"/>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Màn hình</w:t>
            </w:r>
          </w:p>
        </w:tc>
        <w:tc>
          <w:tcPr>
            <w:tcW w:type="dxa" w:w="2232"/>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Câu hỏi chính</w:t>
            </w:r>
          </w:p>
        </w:tc>
        <w:tc>
          <w:tcPr>
            <w:tcW w:type="dxa" w:w="3600"/>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Nội dung tối thiểu</w:t>
            </w:r>
          </w:p>
        </w:tc>
        <w:tc>
          <w:tcPr>
            <w:tcW w:type="dxa" w:w="2376"/>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Guardrail</w:t>
            </w:r>
          </w:p>
        </w:tc>
      </w:tr>
      <w:tr>
        <w:trPr>
          <w:cantSplit/>
        </w:trPr>
        <w:tc>
          <w:tcPr>
            <w:tcW w:type="dxa" w:w="129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Today</w:t>
            </w:r>
          </w:p>
        </w:tc>
        <w:tc>
          <w:tcPr>
            <w:tcW w:type="dxa" w:w="223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Bây giờ làm gì</w:t>
            </w:r>
          </w:p>
        </w:tc>
        <w:tc>
          <w:tcPr>
            <w:tcW w:type="dxa" w:w="360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Một việc chính, tối đa hai việc phụ, một skill</w:t>
            </w:r>
          </w:p>
        </w:tc>
        <w:tc>
          <w:tcPr>
            <w:tcW w:type="dxa" w:w="237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Không dashboard dày hoặc shame</w:t>
            </w:r>
          </w:p>
        </w:tc>
      </w:tr>
      <w:tr>
        <w:trPr>
          <w:cantSplit/>
        </w:trPr>
        <w:tc>
          <w:tcPr>
            <w:tcW w:type="dxa" w:w="129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Add Task</w:t>
            </w:r>
          </w:p>
        </w:tc>
        <w:tc>
          <w:tcPr>
            <w:tcW w:type="dxa" w:w="223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Kết quả cần tạo là gì</w:t>
            </w:r>
          </w:p>
        </w:tc>
        <w:tc>
          <w:tcPr>
            <w:tcW w:type="dxa" w:w="360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Text, tối đa ba câu hỏi, user duyệt</w:t>
            </w:r>
          </w:p>
        </w:tc>
        <w:tc>
          <w:tcPr>
            <w:tcW w:type="dxa" w:w="237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AI không tự commit plan</w:t>
            </w:r>
          </w:p>
        </w:tc>
      </w:tr>
      <w:tr>
        <w:trPr>
          <w:cantSplit/>
        </w:trPr>
        <w:tc>
          <w:tcPr>
            <w:tcW w:type="dxa" w:w="129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Task Map</w:t>
            </w:r>
          </w:p>
        </w:tc>
        <w:tc>
          <w:tcPr>
            <w:tcW w:type="dxa" w:w="223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Bước nào làm được ngay</w:t>
            </w:r>
          </w:p>
        </w:tc>
        <w:tc>
          <w:tcPr>
            <w:tcW w:type="dxa" w:w="360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Ready, blocked, waiting, complete, stale</w:t>
            </w:r>
          </w:p>
        </w:tc>
        <w:tc>
          <w:tcPr>
            <w:tcW w:type="dxa" w:w="237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Làm nổi bật đúng một next action</w:t>
            </w:r>
          </w:p>
        </w:tc>
      </w:tr>
      <w:tr>
        <w:trPr>
          <w:cantSplit/>
        </w:trPr>
        <w:tc>
          <w:tcPr>
            <w:tcW w:type="dxa" w:w="129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Skill Tree</w:t>
            </w:r>
          </w:p>
        </w:tc>
        <w:tc>
          <w:tcPr>
            <w:tcW w:type="dxa" w:w="223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Đang luyện năng lực gì</w:t>
            </w:r>
          </w:p>
        </w:tc>
        <w:tc>
          <w:tcPr>
            <w:tcW w:type="dxa" w:w="360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State, reason, exercise, burden, helpfulness</w:t>
            </w:r>
          </w:p>
        </w:tc>
        <w:tc>
          <w:tcPr>
            <w:tcW w:type="dxa" w:w="237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Không personality type</w:t>
            </w:r>
          </w:p>
        </w:tc>
      </w:tr>
      <w:tr>
        <w:trPr>
          <w:cantSplit/>
        </w:trPr>
        <w:tc>
          <w:tcPr>
            <w:tcW w:type="dxa" w:w="129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Progress</w:t>
            </w:r>
          </w:p>
        </w:tc>
        <w:tc>
          <w:tcPr>
            <w:tcW w:type="dxa" w:w="223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Điều gì thay đổi ngoài đời</w:t>
            </w:r>
          </w:p>
        </w:tc>
        <w:tc>
          <w:tcPr>
            <w:tcW w:type="dxa" w:w="360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Start latency, missed commitment, impact</w:t>
            </w:r>
          </w:p>
        </w:tc>
        <w:tc>
          <w:tcPr>
            <w:tcW w:type="dxa" w:w="237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Không tối ưu thời gian trong app</w:t>
            </w:r>
          </w:p>
        </w:tc>
      </w:tr>
    </w:tbl>
    <w:p>
      <w:pPr>
        <w:spacing w:after="40"/>
      </w:pPr>
    </w:p>
    <w:p>
      <w:pPr>
        <w:pStyle w:val="Heading1"/>
      </w:pPr>
      <w:r>
        <w:t>5 Kiến thức sản phẩm hiện có</w:t>
      </w:r>
    </w:p>
    <w:p>
      <w:pPr>
        <w:pStyle w:val="Heading2"/>
      </w:pPr>
      <w:r>
        <w:t>5 1 Functional Profile</w:t>
      </w:r>
    </w:p>
    <w:tbl>
      <w:tblPr>
        <w:tblStyle w:val="TableGrid"/>
        <w:tblW w:type="auto" w:w="0"/>
        <w:jc w:val="center"/>
        <w:tblLayout w:type="fixed"/>
        <w:tblLook w:firstColumn="1" w:firstRow="1" w:lastColumn="0" w:lastRow="0" w:noHBand="0" w:noVBand="1" w:val="04A0"/>
      </w:tblPr>
      <w:tblGrid>
        <w:gridCol w:w="4997"/>
        <w:gridCol w:w="4997"/>
      </w:tblGrid>
      <w:tr>
        <w:trPr>
          <w:tblHeader w:val="true"/>
        </w:trPr>
        <w:tc>
          <w:tcPr>
            <w:tcW w:type="dxa" w:w="2880"/>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Chiều</w:t>
            </w:r>
          </w:p>
        </w:tc>
        <w:tc>
          <w:tcPr>
            <w:tcW w:type="dxa" w:w="6624"/>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Ví dụ quan sát</w:t>
            </w:r>
          </w:p>
        </w:tc>
      </w:tr>
      <w:tr>
        <w:trPr>
          <w:cantSplit/>
        </w:trPr>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Task initiation</w:t>
            </w:r>
          </w:p>
        </w:tc>
        <w:tc>
          <w:tcPr>
            <w:tcW w:type="dxa" w:w="662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Thời gian từ chọn việc đến hành động đầu tiên</w:t>
            </w:r>
          </w:p>
        </w:tc>
      </w:tr>
      <w:tr>
        <w:trPr>
          <w:cantSplit/>
        </w:trPr>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Sustained attention</w:t>
            </w:r>
          </w:p>
        </w:tc>
        <w:tc>
          <w:tcPr>
            <w:tcW w:type="dxa" w:w="662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Khả năng duy trì một focus block phù hợp</w:t>
            </w:r>
          </w:p>
        </w:tc>
      </w:tr>
      <w:tr>
        <w:trPr>
          <w:cantSplit/>
        </w:trPr>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Task switching</w:t>
            </w:r>
          </w:p>
        </w:tc>
        <w:tc>
          <w:tcPr>
            <w:tcW w:type="dxa" w:w="662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Khả năng dừng, chuyển và quay lại đúng lúc</w:t>
            </w:r>
          </w:p>
        </w:tc>
      </w:tr>
      <w:tr>
        <w:trPr>
          <w:cantSplit/>
        </w:trPr>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Time awareness</w:t>
            </w:r>
          </w:p>
        </w:tc>
        <w:tc>
          <w:tcPr>
            <w:tcW w:type="dxa" w:w="662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Ước lượng so với thời gian thực</w:t>
            </w:r>
          </w:p>
        </w:tc>
      </w:tr>
      <w:tr>
        <w:trPr>
          <w:cantSplit/>
        </w:trPr>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Working memory</w:t>
            </w:r>
          </w:p>
        </w:tc>
        <w:tc>
          <w:tcPr>
            <w:tcW w:type="dxa" w:w="662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Mức phụ thuộc vào việc giữ context trong đầu</w:t>
            </w:r>
          </w:p>
        </w:tc>
      </w:tr>
      <w:tr>
        <w:trPr>
          <w:cantSplit/>
        </w:trPr>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Planning and priority</w:t>
            </w:r>
          </w:p>
        </w:tc>
        <w:tc>
          <w:tcPr>
            <w:tcW w:type="dxa" w:w="662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Độ phù hợp giữa kế hoạch và capacity</w:t>
            </w:r>
          </w:p>
        </w:tc>
      </w:tr>
      <w:tr>
        <w:trPr>
          <w:cantSplit/>
        </w:trPr>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Impulse regulation</w:t>
            </w:r>
          </w:p>
        </w:tc>
        <w:tc>
          <w:tcPr>
            <w:tcW w:type="dxa" w:w="662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Hậu quả quyết định tức thời và khả năng pause</w:t>
            </w:r>
          </w:p>
        </w:tc>
      </w:tr>
      <w:tr>
        <w:trPr>
          <w:cantSplit/>
        </w:trPr>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Emotional regulation</w:t>
            </w:r>
          </w:p>
        </w:tc>
        <w:tc>
          <w:tcPr>
            <w:tcW w:type="dxa" w:w="662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Khả năng tiếp tục hoặc phục hồi sau khó chịu</w:t>
            </w:r>
          </w:p>
        </w:tc>
      </w:tr>
      <w:tr>
        <w:trPr>
          <w:cantSplit/>
        </w:trPr>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Context sensitivity</w:t>
            </w:r>
          </w:p>
        </w:tc>
        <w:tc>
          <w:tcPr>
            <w:tcW w:type="dxa" w:w="662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Điều kiện môi trường làm chức năng tốt hoặc xấu đi</w:t>
            </w:r>
          </w:p>
        </w:tc>
      </w:tr>
    </w:tbl>
    <w:p>
      <w:pPr>
        <w:spacing w:after="40"/>
      </w:pPr>
    </w:p>
    <w:p>
      <w:pPr>
        <w:pStyle w:val="Heading2"/>
      </w:pPr>
      <w:r>
        <w:t>5 2 Task Map Skill Tree và Today</w:t>
      </w:r>
    </w:p>
    <w:p>
      <w:pPr>
        <w:spacing w:after="140" w:line="269" w:lineRule="auto"/>
      </w:pPr>
      <w:r>
        <w:rPr>
          <w:rFonts w:ascii="Arial" w:hAnsi="Arial" w:eastAsia="Arial"/>
          <w:b/>
          <w:color w:val="263238"/>
          <w:sz w:val="21"/>
        </w:rPr>
        <w:t xml:space="preserve">Task Map. </w:t>
      </w:r>
      <w:r>
        <w:rPr>
          <w:rFonts w:ascii="Arial" w:hAnsi="Arial" w:eastAsia="Arial"/>
          <w:color w:val="263238"/>
          <w:sz w:val="21"/>
        </w:rPr>
        <w:t>Mô tả một mục tiêu cụ thể, dependency, blocker và next action.</w:t>
      </w:r>
    </w:p>
    <w:p>
      <w:pPr>
        <w:spacing w:after="140" w:line="269" w:lineRule="auto"/>
      </w:pPr>
      <w:r>
        <w:rPr>
          <w:rFonts w:ascii="Arial" w:hAnsi="Arial" w:eastAsia="Arial"/>
          <w:b/>
          <w:color w:val="263238"/>
          <w:sz w:val="21"/>
        </w:rPr>
        <w:t xml:space="preserve">Skill Tree. </w:t>
      </w:r>
      <w:r>
        <w:rPr>
          <w:rFonts w:ascii="Arial" w:hAnsi="Arial" w:eastAsia="Arial"/>
          <w:color w:val="263238"/>
          <w:sz w:val="21"/>
        </w:rPr>
        <w:t>Mô tả năng lực dài hạn, state, reason, helpfulness và not suitable.</w:t>
      </w:r>
    </w:p>
    <w:p>
      <w:pPr>
        <w:spacing w:after="140" w:line="269" w:lineRule="auto"/>
      </w:pPr>
      <w:r>
        <w:rPr>
          <w:rFonts w:ascii="Arial" w:hAnsi="Arial" w:eastAsia="Arial"/>
          <w:b/>
          <w:color w:val="263238"/>
          <w:sz w:val="21"/>
        </w:rPr>
        <w:t xml:space="preserve">Today. </w:t>
      </w:r>
      <w:r>
        <w:rPr>
          <w:rFonts w:ascii="Arial" w:hAnsi="Arial" w:eastAsia="Arial"/>
          <w:color w:val="263238"/>
          <w:sz w:val="21"/>
        </w:rPr>
        <w:t>Là surface thực thi duy nhất, chỉ đưa một hành động đủ nhỏ ở thời điểm hiện tại.</w:t>
      </w:r>
    </w:p>
    <w:p>
      <w:pPr>
        <w:pStyle w:val="Heading2"/>
      </w:pPr>
      <w:r>
        <w:t>5 3 Cơ chế hỗ trợ</w:t>
      </w:r>
    </w:p>
    <w:tbl>
      <w:tblPr>
        <w:tblStyle w:val="TableGrid"/>
        <w:tblW w:type="auto" w:w="0"/>
        <w:jc w:val="center"/>
        <w:tblLayout w:type="fixed"/>
        <w:tblLook w:firstColumn="1" w:firstRow="1" w:lastColumn="0" w:lastRow="0" w:noHBand="0" w:noVBand="1" w:val="04A0"/>
      </w:tblPr>
      <w:tblGrid>
        <w:gridCol w:w="3331"/>
        <w:gridCol w:w="3331"/>
        <w:gridCol w:w="3331"/>
      </w:tblGrid>
      <w:tr>
        <w:trPr>
          <w:tblHeader w:val="true"/>
        </w:trPr>
        <w:tc>
          <w:tcPr>
            <w:tcW w:type="dxa" w:w="1800"/>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Cơ chế</w:t>
            </w:r>
          </w:p>
        </w:tc>
        <w:tc>
          <w:tcPr>
            <w:tcW w:type="dxa" w:w="4320"/>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Mục đích</w:t>
            </w:r>
          </w:p>
        </w:tc>
        <w:tc>
          <w:tcPr>
            <w:tcW w:type="dxa" w:w="3384"/>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Guardrail</w:t>
            </w:r>
          </w:p>
        </w:tc>
      </w:tr>
      <w:tr>
        <w:trPr>
          <w:cantSplit/>
        </w:trPr>
        <w:tc>
          <w:tcPr>
            <w:tcW w:type="dxa" w:w="180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External Brain</w:t>
            </w:r>
          </w:p>
        </w:tc>
        <w:tc>
          <w:tcPr>
            <w:tcW w:type="dxa" w:w="432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Giữ Context, Decision, Next Action và Reminder</w:t>
            </w:r>
          </w:p>
        </w:tc>
        <w:tc>
          <w:tcPr>
            <w:tcW w:type="dxa" w:w="338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Không mở bằng toàn backlog</w:t>
            </w:r>
          </w:p>
        </w:tc>
      </w:tr>
      <w:tr>
        <w:trPr>
          <w:cantSplit/>
        </w:trPr>
        <w:tc>
          <w:tcPr>
            <w:tcW w:type="dxa" w:w="180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Visual Time</w:t>
            </w:r>
          </w:p>
        </w:tc>
        <w:tc>
          <w:tcPr>
            <w:tcW w:type="dxa" w:w="432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So sánh ước lượng và thời gian thực</w:t>
            </w:r>
          </w:p>
        </w:tc>
        <w:tc>
          <w:tcPr>
            <w:tcW w:type="dxa" w:w="338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Không ép focus càng lâu càng tốt</w:t>
            </w:r>
          </w:p>
        </w:tc>
      </w:tr>
      <w:tr>
        <w:trPr>
          <w:cantSplit/>
        </w:trPr>
        <w:tc>
          <w:tcPr>
            <w:tcW w:type="dxa" w:w="180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Focus Exit</w:t>
            </w:r>
          </w:p>
        </w:tc>
        <w:tc>
          <w:tcPr>
            <w:tcW w:type="dxa" w:w="432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Exit check, chuyển việc và recovery</w:t>
            </w:r>
          </w:p>
        </w:tc>
        <w:tc>
          <w:tcPr>
            <w:tcW w:type="dxa" w:w="338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Long focus không mặc định là thành công</w:t>
            </w:r>
          </w:p>
        </w:tc>
      </w:tr>
      <w:tr>
        <w:trPr>
          <w:cantSplit/>
        </w:trPr>
        <w:tc>
          <w:tcPr>
            <w:tcW w:type="dxa" w:w="180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Reflection</w:t>
            </w:r>
          </w:p>
        </w:tc>
        <w:tc>
          <w:tcPr>
            <w:tcW w:type="dxa" w:w="432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Khó gì, làm được gì, điều gì giúp và ngày mai cần gì</w:t>
            </w:r>
          </w:p>
        </w:tc>
        <w:tc>
          <w:tcPr>
            <w:tcW w:type="dxa" w:w="338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Emotion và energy là hai biến riêng</w:t>
            </w:r>
          </w:p>
        </w:tc>
      </w:tr>
      <w:tr>
        <w:trPr>
          <w:cantSplit/>
        </w:trPr>
        <w:tc>
          <w:tcPr>
            <w:tcW w:type="dxa" w:w="180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Notification</w:t>
            </w:r>
          </w:p>
        </w:tc>
        <w:tc>
          <w:tcPr>
            <w:tcW w:type="dxa" w:w="432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Đưa next action đúng lúc</w:t>
            </w:r>
          </w:p>
        </w:tc>
        <w:tc>
          <w:tcPr>
            <w:tcW w:type="dxa" w:w="338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Budget, quiet hours, snooze, không shame</w:t>
            </w:r>
          </w:p>
        </w:tc>
      </w:tr>
    </w:tbl>
    <w:p>
      <w:pPr>
        <w:spacing w:after="40"/>
      </w:pPr>
    </w:p>
    <w:p>
      <w:pPr>
        <w:pStyle w:val="Heading1"/>
      </w:pPr>
      <w:r>
        <w:t>6 Kiến trúc hệ thống dữ liệu và AI</w:t>
      </w:r>
    </w:p>
    <w:p>
      <w:pPr>
        <w:spacing w:after="140" w:line="269" w:lineRule="auto"/>
      </w:pPr>
      <w:r>
        <w:rPr>
          <w:rFonts w:ascii="Arial" w:hAnsi="Arial" w:eastAsia="Arial"/>
          <w:b/>
          <w:color w:val="263238"/>
          <w:sz w:val="21"/>
        </w:rPr>
        <w:t xml:space="preserve">Ba bề mặt. </w:t>
      </w:r>
      <w:r>
        <w:rPr>
          <w:rFonts w:ascii="Arial" w:hAnsi="Arial" w:eastAsia="Arial"/>
          <w:color w:val="263238"/>
          <w:sz w:val="21"/>
        </w:rPr>
        <w:t>App người dùng, web nghiên cứu hoặc screening và review hoặc portal chuyên gia dùng chung một domain core.</w:t>
      </w:r>
    </w:p>
    <w:p>
      <w:pPr>
        <w:spacing w:after="140" w:line="269" w:lineRule="auto"/>
      </w:pPr>
      <w:r>
        <w:rPr>
          <w:rFonts w:ascii="Arial" w:hAnsi="Arial" w:eastAsia="Arial"/>
          <w:b/>
          <w:color w:val="263238"/>
          <w:sz w:val="21"/>
        </w:rPr>
        <w:t xml:space="preserve">Bốn domain module. </w:t>
      </w:r>
      <w:r>
        <w:rPr>
          <w:rFonts w:ascii="Arial" w:hAnsi="Arial" w:eastAsia="Arial"/>
          <w:color w:val="263238"/>
          <w:sz w:val="21"/>
        </w:rPr>
        <w:t>Versioned Content, Function Engine, Action Engine và Adaptation Engine.</w:t>
      </w:r>
    </w:p>
    <w:p>
      <w:pPr>
        <w:spacing w:after="140" w:line="269" w:lineRule="auto"/>
      </w:pPr>
      <w:r>
        <w:rPr>
          <w:rFonts w:ascii="Arial" w:hAnsi="Arial" w:eastAsia="Arial"/>
          <w:b/>
          <w:color w:val="263238"/>
          <w:sz w:val="21"/>
        </w:rPr>
        <w:t xml:space="preserve">AI adapter. </w:t>
      </w:r>
      <w:r>
        <w:rPr>
          <w:rFonts w:ascii="Arial" w:hAnsi="Arial" w:eastAsia="Arial"/>
          <w:color w:val="263238"/>
          <w:sz w:val="21"/>
        </w:rPr>
        <w:t>Hỗ trợ none, local hoặc API. AI có thể transcribe và summarize nhưng không chẩn đoán, gửi dữ liệu hoặc áp điều trị.</w:t>
      </w:r>
    </w:p>
    <w:p>
      <w:pPr>
        <w:spacing w:after="140" w:line="269" w:lineRule="auto"/>
      </w:pPr>
      <w:r>
        <w:rPr>
          <w:rFonts w:ascii="Arial" w:hAnsi="Arial" w:eastAsia="Arial"/>
          <w:b/>
          <w:color w:val="263238"/>
          <w:sz w:val="21"/>
        </w:rPr>
        <w:t xml:space="preserve">Dữ liệu. </w:t>
      </w:r>
      <w:r>
        <w:rPr>
          <w:rFonts w:ascii="Arial" w:hAnsi="Arial" w:eastAsia="Arial"/>
          <w:color w:val="263238"/>
          <w:sz w:val="21"/>
        </w:rPr>
        <w:t>Local first trong validation. Content Registry, Consent Ledger và Audit giúp truy vết. Secure sync chỉ xuất hiện sau privacy gate.</w:t>
      </w:r>
    </w:p>
    <w:p>
      <w:pPr>
        <w:sectPr>
          <w:footerReference w:type="default" r:id="rId9"/>
          <w:footerReference w:type="first" r:id="rId10"/>
          <w:pgSz w:w="12240" w:h="15840"/>
          <w:pgMar w:top="1037" w:right="1123" w:bottom="1037" w:left="1123" w:header="720" w:footer="720" w:gutter="0"/>
          <w:cols w:space="720"/>
          <w:titlePg/>
          <w:docGrid w:linePitch="360"/>
        </w:sectPr>
      </w:pPr>
    </w:p>
    <w:p>
      <w:pPr>
        <w:pStyle w:val="Heading1"/>
        <w:spacing w:after="160"/>
      </w:pPr>
      <w:r>
        <w:rPr>
          <w:rFonts w:ascii="Arial" w:hAnsi="Arial" w:eastAsia="Arial"/>
          <w:b/>
          <w:color w:val="000000"/>
          <w:sz w:val="32"/>
        </w:rPr>
        <w:t>Sơ đồ thiết kế hệ thống</w:t>
      </w:r>
    </w:p>
    <w:p>
      <w:pPr>
        <w:spacing w:after="100"/>
        <w:jc w:val="center"/>
      </w:pPr>
      <w:r>
        <w:drawing>
          <wp:inline xmlns:a="http://schemas.openxmlformats.org/drawingml/2006/main" xmlns:pic="http://schemas.openxmlformats.org/drawingml/2006/picture">
            <wp:extent cx="8961120" cy="8237241"/>
            <wp:docPr id="1" name="Picture 1" title="Sơ đồ thiết kế hệ thống" descr="Nguồn chỉnh sửa: system-design-project-adhd-behavioral-support.excalidraw"/>
            <wp:cNvGraphicFramePr>
              <a:graphicFrameLocks noChangeAspect="1"/>
            </wp:cNvGraphicFramePr>
            <a:graphic>
              <a:graphicData uri="http://schemas.openxmlformats.org/drawingml/2006/picture">
                <pic:pic>
                  <pic:nvPicPr>
                    <pic:cNvPr id="0" name="system-design-project-adhd-behavioral-support.png"/>
                    <pic:cNvPicPr/>
                  </pic:nvPicPr>
                  <pic:blipFill>
                    <a:blip r:embed="rId13"/>
                    <a:stretch>
                      <a:fillRect/>
                    </a:stretch>
                  </pic:blipFill>
                  <pic:spPr>
                    <a:xfrm>
                      <a:off x="0" y="0"/>
                      <a:ext cx="8961120" cy="8237241"/>
                    </a:xfrm>
                    <a:prstGeom prst="rect"/>
                  </pic:spPr>
                </pic:pic>
              </a:graphicData>
            </a:graphic>
          </wp:inline>
        </w:drawing>
      </w:r>
    </w:p>
    <w:p>
      <w:pPr>
        <w:spacing w:after="0"/>
        <w:jc w:val="center"/>
      </w:pPr>
      <w:r>
        <w:rPr>
          <w:rFonts w:ascii="Arial" w:hAnsi="Arial" w:eastAsia="Arial"/>
          <w:color w:val="6B7280"/>
          <w:sz w:val="17"/>
        </w:rPr>
        <w:t>Nguồn chỉnh sửa: system-design-project-adhd-behavioral-support.excalidraw</w:t>
      </w:r>
    </w:p>
    <w:p>
      <w:pPr>
        <w:sectPr>
          <w:footerReference w:type="default" r:id="rId11"/>
          <w:footerReference w:type="first" r:id="rId12"/>
          <w:pgSz w:w="15840" w:h="12240" w:orient="landscape"/>
          <w:pgMar w:top="792" w:right="792" w:bottom="792" w:left="792" w:header="720" w:footer="720" w:gutter="0"/>
          <w:cols w:space="720"/>
          <w:titlePg/>
          <w:docGrid w:linePitch="360"/>
        </w:sectPr>
      </w:pPr>
    </w:p>
    <w:p>
      <w:pPr>
        <w:pStyle w:val="Heading1"/>
      </w:pPr>
      <w:r>
        <w:t>7 Gói sản phẩm và đối tác</w:t>
      </w:r>
    </w:p>
    <w:tbl>
      <w:tblPr>
        <w:tblStyle w:val="TableGrid"/>
        <w:tblW w:type="auto" w:w="0"/>
        <w:jc w:val="center"/>
        <w:tblLayout w:type="fixed"/>
        <w:tblLook w:firstColumn="1" w:firstRow="1" w:lastColumn="0" w:lastRow="0" w:noHBand="0" w:noVBand="1" w:val="04A0"/>
      </w:tblPr>
      <w:tblGrid>
        <w:gridCol w:w="2498"/>
        <w:gridCol w:w="2498"/>
        <w:gridCol w:w="2498"/>
        <w:gridCol w:w="2498"/>
      </w:tblGrid>
      <w:tr>
        <w:trPr>
          <w:tblHeader w:val="true"/>
        </w:trPr>
        <w:tc>
          <w:tcPr>
            <w:tcW w:type="dxa" w:w="2016"/>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Module</w:t>
            </w:r>
          </w:p>
        </w:tc>
        <w:tc>
          <w:tcPr>
            <w:tcW w:type="dxa" w:w="2160"/>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Đơn vị chịu trách nhiệm</w:t>
            </w:r>
          </w:p>
        </w:tc>
        <w:tc>
          <w:tcPr>
            <w:tcW w:type="dxa" w:w="3312"/>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Vai trò</w:t>
            </w:r>
          </w:p>
        </w:tc>
        <w:tc>
          <w:tcPr>
            <w:tcW w:type="dxa" w:w="2016"/>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Ranh giới</w:t>
            </w:r>
          </w:p>
        </w:tc>
      </w:tr>
      <w:tr>
        <w:trPr>
          <w:cantSplit/>
        </w:trPr>
        <w:tc>
          <w:tcPr>
            <w:tcW w:type="dxa" w:w="201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Core Behavioral Support</w:t>
            </w:r>
          </w:p>
        </w:tc>
        <w:tc>
          <w:tcPr>
            <w:tcW w:type="dxa" w:w="216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Founder and Program Owner</w:t>
            </w:r>
          </w:p>
        </w:tc>
        <w:tc>
          <w:tcPr>
            <w:tcW w:type="dxa" w:w="331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Onboarding, coaching framework, app, Pattern Map, support và outcome</w:t>
            </w:r>
          </w:p>
        </w:tc>
        <w:tc>
          <w:tcPr>
            <w:tcW w:type="dxa" w:w="201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Phải có giá trị đầy đủ dù không mua add-on</w:t>
            </w:r>
          </w:p>
        </w:tc>
      </w:tr>
      <w:tr>
        <w:trPr>
          <w:cantSplit/>
        </w:trPr>
        <w:tc>
          <w:tcPr>
            <w:tcW w:type="dxa" w:w="201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Clinical Module</w:t>
            </w:r>
          </w:p>
        </w:tc>
        <w:tc>
          <w:tcPr>
            <w:tcW w:type="dxa" w:w="216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Bác sĩ hoặc đơn vị chuyên môn</w:t>
            </w:r>
          </w:p>
        </w:tc>
        <w:tc>
          <w:tcPr>
            <w:tcW w:type="dxa" w:w="331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Consultation, clinical review, diagnosis và treatment decision</w:t>
            </w:r>
          </w:p>
        </w:tc>
        <w:tc>
          <w:tcPr>
            <w:tcW w:type="dxa" w:w="201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Phí cố định; không thưởng theo chẩn đoán</w:t>
            </w:r>
          </w:p>
        </w:tc>
      </w:tr>
      <w:tr>
        <w:trPr>
          <w:cantSplit/>
        </w:trPr>
        <w:tc>
          <w:tcPr>
            <w:tcW w:type="dxa" w:w="201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Genetica</w:t>
            </w:r>
          </w:p>
        </w:tc>
        <w:tc>
          <w:tcPr>
            <w:tcW w:type="dxa" w:w="216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Genetica</w:t>
            </w:r>
          </w:p>
        </w:tc>
        <w:tc>
          <w:tcPr>
            <w:tcW w:type="dxa" w:w="331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Thu mẫu, phân tích gen, báo cáo và tư vấn kết quả</w:t>
            </w:r>
          </w:p>
        </w:tc>
        <w:tc>
          <w:tcPr>
            <w:tcW w:type="dxa" w:w="201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Optional; không dùng chẩn đoán ADHD; raw data ở Genetica</w:t>
            </w:r>
          </w:p>
        </w:tc>
      </w:tr>
      <w:tr>
        <w:trPr>
          <w:cantSplit/>
        </w:trPr>
        <w:tc>
          <w:tcPr>
            <w:tcW w:type="dxa" w:w="201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Vitamin</w:t>
            </w:r>
          </w:p>
        </w:tc>
        <w:tc>
          <w:tcPr>
            <w:tcW w:type="dxa" w:w="216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Bác sĩ và nhà cung cấp theo phạm vi</w:t>
            </w:r>
          </w:p>
        </w:tc>
        <w:tc>
          <w:tcPr>
            <w:tcW w:type="dxa" w:w="331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Sản phẩm dinh dưỡng nếu phù hợp</w:t>
            </w:r>
          </w:p>
        </w:tc>
        <w:tc>
          <w:tcPr>
            <w:tcW w:type="dxa" w:w="201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Optional; công khai lợi ích; không là điều kiện coaching</w:t>
            </w:r>
          </w:p>
        </w:tc>
      </w:tr>
    </w:tbl>
    <w:p>
      <w:pPr>
        <w:spacing w:after="40"/>
      </w:pPr>
    </w:p>
    <w:p>
      <w:pPr>
        <w:spacing w:after="80"/>
        <w:jc w:val="center"/>
      </w:pPr>
      <w:r>
        <w:drawing>
          <wp:inline xmlns:a="http://schemas.openxmlformats.org/drawingml/2006/main" xmlns:pic="http://schemas.openxmlformats.org/drawingml/2006/picture">
            <wp:extent cx="5852160" cy="3291840"/>
            <wp:docPr id="2" name="Picture 2" title="Cấu trúc gói sản phẩm" descr="Gói lõi độc lập với clinical, Genetica và vitamin là module tự chọn."/>
            <wp:cNvGraphicFramePr>
              <a:graphicFrameLocks noChangeAspect="1"/>
            </wp:cNvGraphicFramePr>
            <a:graphic>
              <a:graphicData uri="http://schemas.openxmlformats.org/drawingml/2006/picture">
                <pic:pic>
                  <pic:nvPicPr>
                    <pic:cNvPr id="0" name="horizontal-product.png"/>
                    <pic:cNvPicPr/>
                  </pic:nvPicPr>
                  <pic:blipFill>
                    <a:blip r:embed="rId16"/>
                    <a:stretch>
                      <a:fillRect/>
                    </a:stretch>
                  </pic:blipFill>
                  <pic:spPr>
                    <a:xfrm>
                      <a:off x="0" y="0"/>
                      <a:ext cx="5852160" cy="3291840"/>
                    </a:xfrm>
                    <a:prstGeom prst="rect"/>
                  </pic:spPr>
                </pic:pic>
              </a:graphicData>
            </a:graphic>
          </wp:inline>
        </w:drawing>
      </w:r>
    </w:p>
    <w:p>
      <w:pPr>
        <w:pStyle w:val="Heading1"/>
      </w:pPr>
      <w:r>
        <w:t>8 Mô hình founder led và dòng tiền</w:t>
      </w:r>
    </w:p>
    <w:p>
      <w:pPr>
        <w:spacing w:after="140" w:line="269" w:lineRule="auto"/>
      </w:pPr>
      <w:r>
        <w:rPr>
          <w:rFonts w:ascii="Arial" w:hAnsi="Arial" w:eastAsia="Arial"/>
          <w:b/>
          <w:color w:val="263238"/>
          <w:sz w:val="21"/>
        </w:rPr>
        <w:t xml:space="preserve">Vai trò. </w:t>
      </w:r>
      <w:r>
        <w:rPr>
          <w:rFonts w:ascii="Arial" w:hAnsi="Arial" w:eastAsia="Arial"/>
          <w:color w:val="263238"/>
          <w:sz w:val="21"/>
        </w:rPr>
        <w:t>Sếp là Founder and Program Owner, sở hữu program, brand, IP, funnel, product, booking, payment và outcome framework.</w:t>
      </w:r>
    </w:p>
    <w:p>
      <w:pPr>
        <w:spacing w:after="140" w:line="269" w:lineRule="auto"/>
      </w:pPr>
      <w:r>
        <w:rPr>
          <w:rFonts w:ascii="Arial" w:hAnsi="Arial" w:eastAsia="Arial"/>
          <w:b/>
          <w:color w:val="263238"/>
          <w:sz w:val="21"/>
        </w:rPr>
        <w:t xml:space="preserve">Dòng tiền. </w:t>
      </w:r>
      <w:r>
        <w:rPr>
          <w:rFonts w:ascii="Arial" w:hAnsi="Arial" w:eastAsia="Arial"/>
          <w:color w:val="263238"/>
          <w:sz w:val="21"/>
        </w:rPr>
        <w:t>Khách thanh toán cho Sếp. Program fee là phần lõi. Bác sĩ nhận fixed fee theo dịch vụ hoàn thành. Genetica và vitamin nhận giá dịch vụ hoặc giá cung ứng khi khách opt in.</w:t>
      </w:r>
    </w:p>
    <w:p>
      <w:pPr>
        <w:spacing w:after="140" w:line="269" w:lineRule="auto"/>
      </w:pPr>
      <w:r>
        <w:rPr>
          <w:rFonts w:ascii="Arial" w:hAnsi="Arial" w:eastAsia="Arial"/>
          <w:b/>
          <w:color w:val="263238"/>
          <w:sz w:val="21"/>
        </w:rPr>
        <w:t xml:space="preserve">Không dùng equity sớm. </w:t>
      </w:r>
      <w:r>
        <w:rPr>
          <w:rFonts w:ascii="Arial" w:hAnsi="Arial" w:eastAsia="Arial"/>
          <w:color w:val="263238"/>
          <w:sz w:val="21"/>
        </w:rPr>
        <w:t>Pilot sử dụng cooperation agreement, client attribution, payout schedule, refund policy và data responsibility matrix.</w:t>
      </w:r>
    </w:p>
    <w:tbl>
      <w:tblPr>
        <w:tblStyle w:val="TableGrid"/>
        <w:tblW w:type="auto" w:w="0"/>
        <w:jc w:val="center"/>
        <w:tblLayout w:type="fixed"/>
        <w:tblLook w:firstColumn="1" w:firstRow="1" w:lastColumn="0" w:lastRow="0" w:noHBand="0" w:noVBand="1" w:val="04A0"/>
      </w:tblPr>
      <w:tblGrid>
        <w:gridCol w:w="4997"/>
        <w:gridCol w:w="4997"/>
      </w:tblGrid>
      <w:tr>
        <w:trPr>
          <w:tblHeader w:val="true"/>
        </w:trPr>
        <w:tc>
          <w:tcPr>
            <w:tcW w:type="dxa" w:w="2592"/>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Loại khách</w:t>
            </w:r>
          </w:p>
        </w:tc>
        <w:tc>
          <w:tcPr>
            <w:tcW w:type="dxa" w:w="6912"/>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Quy tắc</w:t>
            </w:r>
          </w:p>
        </w:tc>
      </w:tr>
      <w:tr>
        <w:trPr>
          <w:cantSplit/>
        </w:trPr>
        <w:tc>
          <w:tcPr>
            <w:tcW w:type="dxa" w:w="259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Project sourced</w:t>
            </w:r>
          </w:p>
        </w:tc>
        <w:tc>
          <w:tcPr>
            <w:tcW w:type="dxa" w:w="691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Từ funnel dự án; attribution tiếp tục trong thời hạn đã thỏa thuận</w:t>
            </w:r>
          </w:p>
        </w:tc>
      </w:tr>
      <w:tr>
        <w:trPr>
          <w:cantSplit/>
        </w:trPr>
        <w:tc>
          <w:tcPr>
            <w:tcW w:type="dxa" w:w="259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Partner existing</w:t>
            </w:r>
          </w:p>
        </w:tc>
        <w:tc>
          <w:tcPr>
            <w:tcW w:type="dxa" w:w="691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Không có program fee nếu không tham gia chương trình</w:t>
            </w:r>
          </w:p>
        </w:tc>
      </w:tr>
      <w:tr>
        <w:trPr>
          <w:cantSplit/>
        </w:trPr>
        <w:tc>
          <w:tcPr>
            <w:tcW w:type="dxa" w:w="259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Joint client</w:t>
            </w:r>
          </w:p>
        </w:tc>
        <w:tc>
          <w:tcPr>
            <w:tcW w:type="dxa" w:w="691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Dùng mức phí cố định, không tranh nguồn sau khi bắt đầu</w:t>
            </w:r>
          </w:p>
        </w:tc>
      </w:tr>
    </w:tbl>
    <w:p>
      <w:pPr>
        <w:spacing w:after="40"/>
      </w:pPr>
    </w:p>
    <w:tbl>
      <w:tblPr>
        <w:tblStyle w:val="TableGrid"/>
        <w:tblW w:type="auto" w:w="0"/>
        <w:jc w:val="center"/>
        <w:tblLayout w:type="fixed"/>
        <w:tblLook w:firstColumn="1" w:firstRow="1" w:lastColumn="0" w:lastRow="0" w:noHBand="0" w:noVBand="1" w:val="04A0"/>
      </w:tblPr>
      <w:tblGrid>
        <w:gridCol w:w="4997"/>
        <w:gridCol w:w="4997"/>
      </w:tblGrid>
      <w:tr>
        <w:trPr>
          <w:tblHeader w:val="true"/>
        </w:trPr>
        <w:tc>
          <w:tcPr>
            <w:tcW w:type="dxa" w:w="2592"/>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Khoản</w:t>
            </w:r>
          </w:p>
        </w:tc>
        <w:tc>
          <w:tcPr>
            <w:tcW w:type="dxa" w:w="6912"/>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Cách xử lý</w:t>
            </w:r>
          </w:p>
        </w:tc>
      </w:tr>
      <w:tr>
        <w:trPr>
          <w:cantSplit/>
        </w:trPr>
        <w:tc>
          <w:tcPr>
            <w:tcW w:type="dxa" w:w="259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Program fee</w:t>
            </w:r>
          </w:p>
        </w:tc>
        <w:tc>
          <w:tcPr>
            <w:tcW w:type="dxa" w:w="691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Founder revenue cho product, coaching framework, operation và support</w:t>
            </w:r>
          </w:p>
        </w:tc>
      </w:tr>
      <w:tr>
        <w:trPr>
          <w:cantSplit/>
        </w:trPr>
        <w:tc>
          <w:tcPr>
            <w:tcW w:type="dxa" w:w="259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Doctor fee</w:t>
            </w:r>
          </w:p>
        </w:tc>
        <w:tc>
          <w:tcPr>
            <w:tcW w:type="dxa" w:w="691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Fixed fee theo session hoặc review completed</w:t>
            </w:r>
          </w:p>
        </w:tc>
      </w:tr>
      <w:tr>
        <w:trPr>
          <w:cantSplit/>
        </w:trPr>
        <w:tc>
          <w:tcPr>
            <w:tcW w:type="dxa" w:w="259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Genetica</w:t>
            </w:r>
          </w:p>
        </w:tc>
        <w:tc>
          <w:tcPr>
            <w:tcW w:type="dxa" w:w="691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Service hoặc wholesale price khi khách opt in</w:t>
            </w:r>
          </w:p>
        </w:tc>
      </w:tr>
      <w:tr>
        <w:trPr>
          <w:cantSplit/>
        </w:trPr>
        <w:tc>
          <w:tcPr>
            <w:tcW w:type="dxa" w:w="259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Vitamin</w:t>
            </w:r>
          </w:p>
        </w:tc>
        <w:tc>
          <w:tcPr>
            <w:tcW w:type="dxa" w:w="691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Supply price; margin, claim và trách nhiệm ghi rõ</w:t>
            </w:r>
          </w:p>
        </w:tc>
      </w:tr>
      <w:tr>
        <w:trPr>
          <w:cantSplit/>
        </w:trPr>
        <w:tc>
          <w:tcPr>
            <w:tcW w:type="dxa" w:w="259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Refund reserve</w:t>
            </w:r>
          </w:p>
        </w:tc>
        <w:tc>
          <w:tcPr>
            <w:tcW w:type="dxa" w:w="691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Giữ trước payout để xử lý hủy, lỗi và chargeback</w:t>
            </w:r>
          </w:p>
        </w:tc>
      </w:tr>
    </w:tbl>
    <w:p>
      <w:pPr>
        <w:spacing w:after="40"/>
      </w:pPr>
    </w:p>
    <w:p>
      <w:pPr>
        <w:pStyle w:val="Heading1"/>
      </w:pPr>
      <w:r>
        <w:t>9 Tiếp cận cộng đồng</w:t>
      </w:r>
    </w:p>
    <w:p>
      <w:pPr>
        <w:spacing w:after="140" w:line="269" w:lineRule="auto"/>
      </w:pPr>
      <w:r>
        <w:rPr>
          <w:rFonts w:ascii="Arial" w:hAnsi="Arial" w:eastAsia="Arial"/>
          <w:b/>
          <w:color w:val="263238"/>
          <w:sz w:val="21"/>
        </w:rPr>
        <w:t xml:space="preserve">Nguyên tắc. </w:t>
      </w:r>
      <w:r>
        <w:rPr>
          <w:rFonts w:ascii="Arial" w:hAnsi="Arial" w:eastAsia="Arial"/>
          <w:color w:val="263238"/>
          <w:sz w:val="21"/>
        </w:rPr>
        <w:t>Cộng đồng là đối tác thiết kế chứ không chỉ là nguồn lead. WHO nhấn mạnh community engagement là quá trình xây quan hệ, trust và cùng tạo dịch vụ lấy con người làm trung tâm [3].</w:t>
      </w:r>
    </w:p>
    <w:p>
      <w:pPr>
        <w:pStyle w:val="ListNumber"/>
        <w:spacing w:after="60"/>
      </w:pPr>
      <w:r>
        <w:rPr>
          <w:rFonts w:ascii="Arial" w:hAnsi="Arial" w:eastAsia="Arial"/>
          <w:color w:val="263238"/>
          <w:sz w:val="21"/>
        </w:rPr>
        <w:t>Listen bằng phỏng vấn hành vi, survey trung tính và listening session.</w:t>
      </w:r>
    </w:p>
    <w:p>
      <w:pPr>
        <w:pStyle w:val="ListNumber"/>
        <w:spacing w:after="60"/>
      </w:pPr>
      <w:r>
        <w:rPr>
          <w:rFonts w:ascii="Arial" w:hAnsi="Arial" w:eastAsia="Arial"/>
          <w:color w:val="263238"/>
          <w:sz w:val="21"/>
        </w:rPr>
        <w:t>Give Value bằng worksheet, webinar, body doubling và công cụ next action.</w:t>
      </w:r>
    </w:p>
    <w:p>
      <w:pPr>
        <w:pStyle w:val="ListNumber"/>
        <w:spacing w:after="60"/>
      </w:pPr>
      <w:r>
        <w:rPr>
          <w:rFonts w:ascii="Arial" w:hAnsi="Arial" w:eastAsia="Arial"/>
          <w:color w:val="263238"/>
          <w:sz w:val="21"/>
        </w:rPr>
        <w:t>Build Trust bằng việc công khai giới hạn, privacy, xung đột lợi ích và dữ liệu được dùng.</w:t>
      </w:r>
    </w:p>
    <w:p>
      <w:pPr>
        <w:pStyle w:val="ListNumber"/>
        <w:spacing w:after="60"/>
      </w:pPr>
      <w:r>
        <w:rPr>
          <w:rFonts w:ascii="Arial" w:hAnsi="Arial" w:eastAsia="Arial"/>
          <w:color w:val="263238"/>
          <w:sz w:val="21"/>
        </w:rPr>
        <w:t>Invite một founding cohort nhỏ với opt in rõ ràng, không fake scarcity.</w:t>
      </w:r>
    </w:p>
    <w:p>
      <w:pPr>
        <w:pStyle w:val="ListNumber"/>
        <w:spacing w:after="60"/>
      </w:pPr>
      <w:r>
        <w:rPr>
          <w:rFonts w:ascii="Arial" w:hAnsi="Arial" w:eastAsia="Arial"/>
          <w:color w:val="263238"/>
          <w:sz w:val="21"/>
        </w:rPr>
        <w:t>Learn từ outcome, burden, dropout, khiếu nại và not suitable feedback.</w:t>
      </w:r>
    </w:p>
    <w:tbl>
      <w:tblPr>
        <w:tblStyle w:val="TableGrid"/>
        <w:tblW w:type="auto" w:w="0"/>
        <w:jc w:val="center"/>
        <w:tblLayout w:type="fixed"/>
        <w:tblLook w:firstColumn="1" w:firstRow="1" w:lastColumn="0" w:lastRow="0" w:noHBand="0" w:noVBand="1" w:val="04A0"/>
      </w:tblPr>
      <w:tblGrid>
        <w:gridCol w:w="3331"/>
        <w:gridCol w:w="3331"/>
        <w:gridCol w:w="3331"/>
      </w:tblGrid>
      <w:tr>
        <w:trPr>
          <w:tblHeader w:val="true"/>
        </w:trPr>
        <w:tc>
          <w:tcPr>
            <w:tcW w:type="dxa" w:w="1584"/>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Kênh</w:t>
            </w:r>
          </w:p>
        </w:tc>
        <w:tc>
          <w:tcPr>
            <w:tcW w:type="dxa" w:w="3888"/>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Ví dụ</w:t>
            </w:r>
          </w:p>
        </w:tc>
        <w:tc>
          <w:tcPr>
            <w:tcW w:type="dxa" w:w="4032"/>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Mục tiêu</w:t>
            </w:r>
          </w:p>
        </w:tc>
      </w:tr>
      <w:tr>
        <w:trPr>
          <w:cantSplit/>
        </w:trPr>
        <w:tc>
          <w:tcPr>
            <w:tcW w:type="dxa" w:w="158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Owned</w:t>
            </w:r>
          </w:p>
        </w:tc>
        <w:tc>
          <w:tcPr>
            <w:tcW w:type="dxa" w:w="388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Landing page, newsletter, private group, waitlist</w:t>
            </w:r>
          </w:p>
        </w:tc>
        <w:tc>
          <w:tcPr>
            <w:tcW w:type="dxa" w:w="403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Giữ quan hệ và consent</w:t>
            </w:r>
          </w:p>
        </w:tc>
      </w:tr>
      <w:tr>
        <w:trPr>
          <w:cantSplit/>
        </w:trPr>
        <w:tc>
          <w:tcPr>
            <w:tcW w:type="dxa" w:w="158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Earned</w:t>
            </w:r>
          </w:p>
        </w:tc>
        <w:tc>
          <w:tcPr>
            <w:tcW w:type="dxa" w:w="388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Webinar bác sĩ, workshop, podcast, community partnership</w:t>
            </w:r>
          </w:p>
        </w:tc>
        <w:tc>
          <w:tcPr>
            <w:tcW w:type="dxa" w:w="403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Mở rộng trust qua đối tác</w:t>
            </w:r>
          </w:p>
        </w:tc>
      </w:tr>
      <w:tr>
        <w:trPr>
          <w:cantSplit/>
        </w:trPr>
        <w:tc>
          <w:tcPr>
            <w:tcW w:type="dxa" w:w="158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Trust content</w:t>
            </w:r>
          </w:p>
        </w:tc>
        <w:tc>
          <w:tcPr>
            <w:tcW w:type="dxa" w:w="388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Lived experience, practical tool, myth correction, boundary</w:t>
            </w:r>
          </w:p>
        </w:tc>
        <w:tc>
          <w:tcPr>
            <w:tcW w:type="dxa" w:w="403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Giáo dục không gây sợ hãi hoặc shame</w:t>
            </w:r>
          </w:p>
        </w:tc>
      </w:tr>
    </w:tbl>
    <w:p>
      <w:pPr>
        <w:spacing w:after="40"/>
      </w:pPr>
    </w:p>
    <w:p>
      <w:pPr>
        <w:sectPr>
          <w:footerReference w:type="default" r:id="rId14"/>
          <w:footerReference w:type="first" r:id="rId15"/>
          <w:pgSz w:w="12240" w:h="15840"/>
          <w:pgMar w:top="1037" w:right="1123" w:bottom="1037" w:left="1123" w:header="720" w:footer="720" w:gutter="0"/>
          <w:cols w:space="720"/>
          <w:titlePg/>
          <w:docGrid w:linePitch="360"/>
        </w:sectPr>
      </w:pPr>
    </w:p>
    <w:p>
      <w:pPr>
        <w:pStyle w:val="Heading1"/>
        <w:spacing w:after="160"/>
      </w:pPr>
      <w:r>
        <w:rPr>
          <w:rFonts w:ascii="Arial" w:hAnsi="Arial" w:eastAsia="Arial"/>
          <w:b/>
          <w:color w:val="000000"/>
          <w:sz w:val="32"/>
        </w:rPr>
        <w:t>Roadmap cộng đồng và sản phẩm</w:t>
      </w:r>
    </w:p>
    <w:p>
      <w:pPr>
        <w:spacing w:after="100"/>
        <w:jc w:val="center"/>
      </w:pPr>
      <w:r>
        <w:drawing>
          <wp:inline xmlns:a="http://schemas.openxmlformats.org/drawingml/2006/main" xmlns:pic="http://schemas.openxmlformats.org/drawingml/2006/picture">
            <wp:extent cx="8961120" cy="5040630"/>
            <wp:docPr id="3" name="Picture 3" title="Roadmap cộng đồng và sản phẩm" descr="Mỗi phase chỉ đi tiếp khi trust, burden, safety và outcome đạt gate."/>
            <wp:cNvGraphicFramePr>
              <a:graphicFrameLocks noChangeAspect="1"/>
            </wp:cNvGraphicFramePr>
            <a:graphic>
              <a:graphicData uri="http://schemas.openxmlformats.org/drawingml/2006/picture">
                <pic:pic>
                  <pic:nvPicPr>
                    <pic:cNvPr id="0" name="horizontal-roadmap.png"/>
                    <pic:cNvPicPr/>
                  </pic:nvPicPr>
                  <pic:blipFill>
                    <a:blip r:embed="rId19"/>
                    <a:stretch>
                      <a:fillRect/>
                    </a:stretch>
                  </pic:blipFill>
                  <pic:spPr>
                    <a:xfrm>
                      <a:off x="0" y="0"/>
                      <a:ext cx="8961120" cy="5040630"/>
                    </a:xfrm>
                    <a:prstGeom prst="rect"/>
                  </pic:spPr>
                </pic:pic>
              </a:graphicData>
            </a:graphic>
          </wp:inline>
        </w:drawing>
      </w:r>
    </w:p>
    <w:p>
      <w:pPr>
        <w:spacing w:after="0"/>
        <w:jc w:val="center"/>
      </w:pPr>
      <w:r>
        <w:rPr>
          <w:rFonts w:ascii="Arial" w:hAnsi="Arial" w:eastAsia="Arial"/>
          <w:color w:val="6B7280"/>
          <w:sz w:val="17"/>
        </w:rPr>
        <w:t>Mỗi phase chỉ đi tiếp khi trust, burden, safety và outcome đạt gate.</w:t>
      </w:r>
    </w:p>
    <w:p>
      <w:pPr>
        <w:sectPr>
          <w:footerReference w:type="default" r:id="rId17"/>
          <w:footerReference w:type="first" r:id="rId18"/>
          <w:pgSz w:w="15840" w:h="12240" w:orient="landscape"/>
          <w:pgMar w:top="792" w:right="792" w:bottom="792" w:left="792" w:header="720" w:footer="720" w:gutter="0"/>
          <w:cols w:space="720"/>
          <w:titlePg/>
          <w:docGrid w:linePitch="360"/>
        </w:sectPr>
      </w:pPr>
    </w:p>
    <w:p>
      <w:pPr>
        <w:pStyle w:val="Heading1"/>
      </w:pPr>
      <w:r>
        <w:t>10 Roadmap và tiêu chí go revise stop</w:t>
      </w:r>
    </w:p>
    <w:tbl>
      <w:tblPr>
        <w:tblStyle w:val="TableGrid"/>
        <w:tblW w:type="auto" w:w="0"/>
        <w:jc w:val="center"/>
        <w:tblLayout w:type="fixed"/>
        <w:tblLook w:firstColumn="1" w:firstRow="1" w:lastColumn="0" w:lastRow="0" w:noHBand="0" w:noVBand="1" w:val="04A0"/>
      </w:tblPr>
      <w:tblGrid>
        <w:gridCol w:w="2498"/>
        <w:gridCol w:w="2498"/>
        <w:gridCol w:w="2498"/>
        <w:gridCol w:w="2498"/>
      </w:tblGrid>
      <w:tr>
        <w:trPr>
          <w:tblHeader w:val="true"/>
        </w:trPr>
        <w:tc>
          <w:tcPr>
            <w:tcW w:type="dxa" w:w="1512"/>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Phase</w:t>
            </w:r>
          </w:p>
        </w:tc>
        <w:tc>
          <w:tcPr>
            <w:tcW w:type="dxa" w:w="2880"/>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Mục tiêu</w:t>
            </w:r>
          </w:p>
        </w:tc>
        <w:tc>
          <w:tcPr>
            <w:tcW w:type="dxa" w:w="2952"/>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Đầu ra</w:t>
            </w:r>
          </w:p>
        </w:tc>
        <w:tc>
          <w:tcPr>
            <w:tcW w:type="dxa" w:w="2160"/>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Gate</w:t>
            </w:r>
          </w:p>
        </w:tc>
      </w:tr>
      <w:tr>
        <w:trPr>
          <w:cantSplit/>
        </w:trPr>
        <w:tc>
          <w:tcPr>
            <w:tcW w:type="dxa" w:w="151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0 Governance nền</w:t>
            </w:r>
          </w:p>
        </w:tc>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Vai trò, IP, data, payout, attribution</w:t>
            </w:r>
          </w:p>
        </w:tc>
        <w:tc>
          <w:tcPr>
            <w:tcW w:type="dxa" w:w="295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Thỏa thuận và RACI</w:t>
            </w:r>
          </w:p>
        </w:tc>
        <w:tc>
          <w:tcPr>
            <w:tcW w:type="dxa" w:w="216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Boundaries written</w:t>
            </w:r>
          </w:p>
        </w:tc>
      </w:tr>
      <w:tr>
        <w:trPr>
          <w:cantSplit/>
        </w:trPr>
        <w:tc>
          <w:tcPr>
            <w:tcW w:type="dxa" w:w="151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1 Community listening</w:t>
            </w:r>
          </w:p>
        </w:tc>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Xác minh vấn đề và ngôn ngữ</w:t>
            </w:r>
          </w:p>
        </w:tc>
        <w:tc>
          <w:tcPr>
            <w:tcW w:type="dxa" w:w="295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Observation set</w:t>
            </w:r>
          </w:p>
        </w:tc>
        <w:tc>
          <w:tcPr>
            <w:tcW w:type="dxa" w:w="216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Repeated problem</w:t>
            </w:r>
          </w:p>
        </w:tc>
      </w:tr>
      <w:tr>
        <w:trPr>
          <w:cantSplit/>
        </w:trPr>
        <w:tc>
          <w:tcPr>
            <w:tcW w:type="dxa" w:w="151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2 Free value pilot</w:t>
            </w:r>
          </w:p>
        </w:tc>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Đo trust và burden</w:t>
            </w:r>
          </w:p>
        </w:tc>
        <w:tc>
          <w:tcPr>
            <w:tcW w:type="dxa" w:w="295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Workshop và prototype</w:t>
            </w:r>
          </w:p>
        </w:tc>
        <w:tc>
          <w:tcPr>
            <w:tcW w:type="dxa" w:w="216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Trust plus low burden</w:t>
            </w:r>
          </w:p>
        </w:tc>
      </w:tr>
      <w:tr>
        <w:trPr>
          <w:cantSplit/>
        </w:trPr>
        <w:tc>
          <w:tcPr>
            <w:tcW w:type="dxa" w:w="151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3 Founding cohort</w:t>
            </w:r>
          </w:p>
        </w:tc>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Kiểm chứng core value trả phí</w:t>
            </w:r>
          </w:p>
        </w:tc>
        <w:tc>
          <w:tcPr>
            <w:tcW w:type="dxa" w:w="295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Coaching và outcome report</w:t>
            </w:r>
          </w:p>
        </w:tc>
        <w:tc>
          <w:tcPr>
            <w:tcW w:type="dxa" w:w="216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Value plus retention</w:t>
            </w:r>
          </w:p>
        </w:tc>
      </w:tr>
      <w:tr>
        <w:trPr>
          <w:cantSplit/>
        </w:trPr>
        <w:tc>
          <w:tcPr>
            <w:tcW w:type="dxa" w:w="151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4 Optional modules</w:t>
            </w:r>
          </w:p>
        </w:tc>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Thử clinical, gen và vitamin theo opt in</w:t>
            </w:r>
          </w:p>
        </w:tc>
        <w:tc>
          <w:tcPr>
            <w:tcW w:type="dxa" w:w="295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Module agreement</w:t>
            </w:r>
          </w:p>
        </w:tc>
        <w:tc>
          <w:tcPr>
            <w:tcW w:type="dxa" w:w="216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No coercive upsell</w:t>
            </w:r>
          </w:p>
        </w:tc>
      </w:tr>
      <w:tr>
        <w:trPr>
          <w:cantSplit/>
        </w:trPr>
        <w:tc>
          <w:tcPr>
            <w:tcW w:type="dxa" w:w="151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5 Conditional scale</w:t>
            </w:r>
          </w:p>
        </w:tc>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Chuẩn hóa và mở rộng</w:t>
            </w:r>
          </w:p>
        </w:tc>
        <w:tc>
          <w:tcPr>
            <w:tcW w:type="dxa" w:w="295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Go revise stop report</w:t>
            </w:r>
          </w:p>
        </w:tc>
        <w:tc>
          <w:tcPr>
            <w:tcW w:type="dxa" w:w="216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Safety, outcome và complaints đạt</w:t>
            </w:r>
          </w:p>
        </w:tc>
      </w:tr>
    </w:tbl>
    <w:p>
      <w:pPr>
        <w:spacing w:after="40"/>
      </w:pPr>
    </w:p>
    <w:p>
      <w:pPr>
        <w:pStyle w:val="Heading2"/>
      </w:pPr>
      <w:r>
        <w:t>10 1 Chỉ số</w:t>
      </w:r>
    </w:p>
    <w:p>
      <w:pPr>
        <w:pStyle w:val="ListBullet"/>
        <w:spacing w:after="60"/>
      </w:pPr>
      <w:r>
        <w:rPr>
          <w:rFonts w:ascii="Arial" w:hAnsi="Arial" w:eastAsia="Arial"/>
          <w:color w:val="263238"/>
          <w:sz w:val="21"/>
        </w:rPr>
        <w:t>Trust, mức hiểu consent và số câu hỏi hoặc khiếu nại.</w:t>
      </w:r>
    </w:p>
    <w:p>
      <w:pPr>
        <w:pStyle w:val="ListBullet"/>
        <w:spacing w:after="60"/>
      </w:pPr>
      <w:r>
        <w:rPr>
          <w:rFonts w:ascii="Arial" w:hAnsi="Arial" w:eastAsia="Arial"/>
          <w:color w:val="263238"/>
          <w:sz w:val="21"/>
        </w:rPr>
        <w:t>Completion, dropout, thời gian check in và burden.</w:t>
      </w:r>
    </w:p>
    <w:p>
      <w:pPr>
        <w:pStyle w:val="ListBullet"/>
        <w:spacing w:after="60"/>
      </w:pPr>
      <w:r>
        <w:rPr>
          <w:rFonts w:ascii="Arial" w:hAnsi="Arial" w:eastAsia="Arial"/>
          <w:color w:val="263238"/>
          <w:sz w:val="21"/>
        </w:rPr>
        <w:t>Start latency, important task outcome, missed commitment và functional impact.</w:t>
      </w:r>
    </w:p>
    <w:p>
      <w:pPr>
        <w:pStyle w:val="ListBullet"/>
        <w:spacing w:after="60"/>
      </w:pPr>
      <w:r>
        <w:rPr>
          <w:rFonts w:ascii="Arial" w:hAnsi="Arial" w:eastAsia="Arial"/>
          <w:color w:val="263238"/>
          <w:sz w:val="21"/>
        </w:rPr>
        <w:t>Unsafe wording, adverse effect, escalation và clinical correction.</w:t>
      </w:r>
    </w:p>
    <w:p>
      <w:pPr>
        <w:pStyle w:val="ListBullet"/>
        <w:spacing w:after="60"/>
      </w:pPr>
      <w:r>
        <w:rPr>
          <w:rFonts w:ascii="Arial" w:hAnsi="Arial" w:eastAsia="Arial"/>
          <w:color w:val="263238"/>
          <w:sz w:val="21"/>
        </w:rPr>
        <w:t>Willingness to pay chỉ được đo sau khi có bằng chứng giá trị.</w:t>
      </w:r>
    </w:p>
    <w:p>
      <w:pPr>
        <w:pStyle w:val="Heading1"/>
      </w:pPr>
      <w:r>
        <w:t>11 Rủi ro và guardrail</w:t>
      </w:r>
    </w:p>
    <w:tbl>
      <w:tblPr>
        <w:tblStyle w:val="TableGrid"/>
        <w:tblW w:type="auto" w:w="0"/>
        <w:jc w:val="center"/>
        <w:tblLayout w:type="fixed"/>
        <w:tblLook w:firstColumn="1" w:firstRow="1" w:lastColumn="0" w:lastRow="0" w:noHBand="0" w:noVBand="1" w:val="04A0"/>
      </w:tblPr>
      <w:tblGrid>
        <w:gridCol w:w="4997"/>
        <w:gridCol w:w="4997"/>
      </w:tblGrid>
      <w:tr>
        <w:trPr>
          <w:tblHeader w:val="true"/>
        </w:trPr>
        <w:tc>
          <w:tcPr>
            <w:tcW w:type="dxa" w:w="3600"/>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Rủi ro</w:t>
            </w:r>
          </w:p>
        </w:tc>
        <w:tc>
          <w:tcPr>
            <w:tcW w:type="dxa" w:w="5904"/>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Guardrail</w:t>
            </w:r>
          </w:p>
        </w:tc>
      </w:tr>
      <w:tr>
        <w:trPr>
          <w:cantSplit/>
        </w:trPr>
        <w:tc>
          <w:tcPr>
            <w:tcW w:type="dxa" w:w="360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Trôi thành productivity app</w:t>
            </w:r>
          </w:p>
        </w:tc>
        <w:tc>
          <w:tcPr>
            <w:tcW w:type="dxa" w:w="590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Task là sensor; đo functional outcome và burden</w:t>
            </w:r>
          </w:p>
        </w:tc>
      </w:tr>
      <w:tr>
        <w:trPr>
          <w:cantSplit/>
        </w:trPr>
        <w:tc>
          <w:tcPr>
            <w:tcW w:type="dxa" w:w="360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Pattern Map over interpret</w:t>
            </w:r>
          </w:p>
        </w:tc>
        <w:tc>
          <w:tcPr>
            <w:tcW w:type="dxa" w:w="590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Repeated evidence, uncertainty và user confirmation</w:t>
            </w:r>
          </w:p>
        </w:tc>
      </w:tr>
      <w:tr>
        <w:trPr>
          <w:cantSplit/>
        </w:trPr>
        <w:tc>
          <w:tcPr>
            <w:tcW w:type="dxa" w:w="360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Coach vượt phạm vi</w:t>
            </w:r>
          </w:p>
        </w:tc>
        <w:tc>
          <w:tcPr>
            <w:tcW w:type="dxa" w:w="590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Scope rõ, supervision và escalation</w:t>
            </w:r>
          </w:p>
        </w:tc>
      </w:tr>
      <w:tr>
        <w:trPr>
          <w:cantSplit/>
        </w:trPr>
        <w:tc>
          <w:tcPr>
            <w:tcW w:type="dxa" w:w="360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Dữ liệu gen hoặc sức khỏe bị gom quá mức</w:t>
            </w:r>
          </w:p>
        </w:tc>
        <w:tc>
          <w:tcPr>
            <w:tcW w:type="dxa" w:w="590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Data minimization, purpose consent, raw data ở provider</w:t>
            </w:r>
          </w:p>
        </w:tc>
      </w:tr>
      <w:tr>
        <w:trPr>
          <w:cantSplit/>
        </w:trPr>
        <w:tc>
          <w:tcPr>
            <w:tcW w:type="dxa" w:w="360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Bác sĩ hoặc đối tác bypass founder</w:t>
            </w:r>
          </w:p>
        </w:tc>
        <w:tc>
          <w:tcPr>
            <w:tcW w:type="dxa" w:w="590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Client attribution, central intake, booking, payout và non circumvention có giới hạn</w:t>
            </w:r>
          </w:p>
        </w:tc>
      </w:tr>
      <w:tr>
        <w:trPr>
          <w:cantSplit/>
        </w:trPr>
        <w:tc>
          <w:tcPr>
            <w:tcW w:type="dxa" w:w="360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Gen hoặc vitamin lấn át sản phẩm</w:t>
            </w:r>
          </w:p>
        </w:tc>
        <w:tc>
          <w:tcPr>
            <w:tcW w:type="dxa" w:w="590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Optional, giá riêng, no coercive upsell, conflict disclosure</w:t>
            </w:r>
          </w:p>
        </w:tc>
      </w:tr>
      <w:tr>
        <w:trPr>
          <w:cantSplit/>
        </w:trPr>
        <w:tc>
          <w:tcPr>
            <w:tcW w:type="dxa" w:w="360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Dùng Bạch Mai như endorsement</w:t>
            </w:r>
          </w:p>
        </w:tc>
        <w:tc>
          <w:tcPr>
            <w:tcW w:type="dxa" w:w="590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Chỉ dùng tên tổ chức khi có quyền bằng văn bản</w:t>
            </w:r>
          </w:p>
        </w:tc>
      </w:tr>
      <w:tr>
        <w:trPr>
          <w:cantSplit/>
        </w:trPr>
        <w:tc>
          <w:tcPr>
            <w:tcW w:type="dxa" w:w="360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Thông báo gây stress</w:t>
            </w:r>
          </w:p>
        </w:tc>
        <w:tc>
          <w:tcPr>
            <w:tcW w:type="dxa" w:w="590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Budget, quiet hours, snooze, skip today và tự giảm nhắc</w:t>
            </w:r>
          </w:p>
        </w:tc>
      </w:tr>
      <w:tr>
        <w:trPr>
          <w:cantSplit/>
        </w:trPr>
        <w:tc>
          <w:tcPr>
            <w:tcW w:type="dxa" w:w="360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AI trở thành runtime dependency</w:t>
            </w:r>
          </w:p>
        </w:tc>
        <w:tc>
          <w:tcPr>
            <w:tcW w:type="dxa" w:w="590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Core deterministic khi provider bằng none</w:t>
            </w:r>
          </w:p>
        </w:tc>
      </w:tr>
    </w:tbl>
    <w:p>
      <w:pPr>
        <w:spacing w:after="40"/>
      </w:pPr>
    </w:p>
    <w:p>
      <w:pPr>
        <w:pStyle w:val="Heading1"/>
      </w:pPr>
      <w:r>
        <w:t>12 Mô hình hợp tác với bác sĩ</w:t>
      </w:r>
    </w:p>
    <w:p>
      <w:pPr>
        <w:spacing w:after="140" w:line="269" w:lineRule="auto"/>
      </w:pPr>
      <w:r>
        <w:rPr>
          <w:rFonts w:ascii="Arial" w:hAnsi="Arial" w:eastAsia="Arial"/>
          <w:b/>
          <w:color w:val="263238"/>
          <w:sz w:val="21"/>
        </w:rPr>
        <w:t xml:space="preserve">Đề xuất giai đoạn pilot. </w:t>
      </w:r>
      <w:r>
        <w:rPr>
          <w:rFonts w:ascii="Arial" w:hAnsi="Arial" w:eastAsia="Arial"/>
          <w:color w:val="263238"/>
          <w:sz w:val="21"/>
        </w:rPr>
        <w:t>Bác sĩ tham gia bằng Clinical Advisory and Service Agreement, chưa chia equity. Phí cố định theo session hoặc review completed.</w:t>
      </w:r>
    </w:p>
    <w:p>
      <w:pPr>
        <w:spacing w:after="140" w:line="269" w:lineRule="auto"/>
      </w:pPr>
      <w:r>
        <w:rPr>
          <w:rFonts w:ascii="Arial" w:hAnsi="Arial" w:eastAsia="Arial"/>
          <w:b/>
          <w:color w:val="263238"/>
          <w:sz w:val="21"/>
        </w:rPr>
        <w:t xml:space="preserve">Founder authority. </w:t>
      </w:r>
      <w:r>
        <w:rPr>
          <w:rFonts w:ascii="Arial" w:hAnsi="Arial" w:eastAsia="Arial"/>
          <w:color w:val="263238"/>
          <w:sz w:val="21"/>
        </w:rPr>
        <w:t>Sếp quyết định product, program, brand, funnel, commercial và partner orchestration.</w:t>
      </w:r>
    </w:p>
    <w:p>
      <w:pPr>
        <w:spacing w:after="140" w:line="269" w:lineRule="auto"/>
      </w:pPr>
      <w:r>
        <w:rPr>
          <w:rFonts w:ascii="Arial" w:hAnsi="Arial" w:eastAsia="Arial"/>
          <w:b/>
          <w:color w:val="263238"/>
          <w:sz w:val="21"/>
        </w:rPr>
        <w:t xml:space="preserve">Clinical authority. </w:t>
      </w:r>
      <w:r>
        <w:rPr>
          <w:rFonts w:ascii="Arial" w:hAnsi="Arial" w:eastAsia="Arial"/>
          <w:color w:val="263238"/>
          <w:sz w:val="21"/>
        </w:rPr>
        <w:t>Bác sĩ quyết định chẩn đoán, thuốc, treatment goal, safety, exclusion và clinical wording.</w:t>
      </w:r>
    </w:p>
    <w:p>
      <w:pPr>
        <w:spacing w:after="140" w:line="269" w:lineRule="auto"/>
      </w:pPr>
      <w:r>
        <w:rPr>
          <w:rFonts w:ascii="Arial" w:hAnsi="Arial" w:eastAsia="Arial"/>
          <w:b/>
          <w:color w:val="263238"/>
          <w:sz w:val="21"/>
        </w:rPr>
        <w:t xml:space="preserve">Joint decisions. </w:t>
      </w:r>
      <w:r>
        <w:rPr>
          <w:rFonts w:ascii="Arial" w:hAnsi="Arial" w:eastAsia="Arial"/>
          <w:color w:val="263238"/>
          <w:sz w:val="21"/>
        </w:rPr>
        <w:t>Pilot protocol, claims, outcome, consent, adverse event handling và public communication.</w:t>
      </w:r>
    </w:p>
    <w:tbl>
      <w:tblPr>
        <w:tblStyle w:val="TableGrid"/>
        <w:tblW w:type="auto" w:w="0"/>
        <w:jc w:val="center"/>
        <w:tblLayout w:type="fixed"/>
        <w:tblLook w:firstColumn="1" w:firstRow="1" w:lastColumn="0" w:lastRow="0" w:noHBand="0" w:noVBand="1" w:val="04A0"/>
      </w:tblPr>
      <w:tblGrid>
        <w:gridCol w:w="2498"/>
        <w:gridCol w:w="2498"/>
        <w:gridCol w:w="2498"/>
        <w:gridCol w:w="2498"/>
      </w:tblGrid>
      <w:tr>
        <w:trPr>
          <w:tblHeader w:val="true"/>
        </w:trPr>
        <w:tc>
          <w:tcPr>
            <w:tcW w:type="dxa" w:w="2088"/>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Nhóm quyết định</w:t>
            </w:r>
          </w:p>
        </w:tc>
        <w:tc>
          <w:tcPr>
            <w:tcW w:type="dxa" w:w="2304"/>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Founder</w:t>
            </w:r>
          </w:p>
        </w:tc>
        <w:tc>
          <w:tcPr>
            <w:tcW w:type="dxa" w:w="2736"/>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Bác sĩ</w:t>
            </w:r>
          </w:p>
        </w:tc>
        <w:tc>
          <w:tcPr>
            <w:tcW w:type="dxa" w:w="2376"/>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Cùng duyệt</w:t>
            </w:r>
          </w:p>
        </w:tc>
      </w:tr>
      <w:tr>
        <w:trPr>
          <w:cantSplit/>
        </w:trPr>
        <w:tc>
          <w:tcPr>
            <w:tcW w:type="dxa" w:w="208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Product roadmap</w:t>
            </w:r>
          </w:p>
        </w:tc>
        <w:tc>
          <w:tcPr>
            <w:tcW w:type="dxa" w:w="230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Chủ trì</w:t>
            </w:r>
          </w:p>
        </w:tc>
        <w:tc>
          <w:tcPr>
            <w:tcW w:type="dxa" w:w="27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Tư vấn</w:t>
            </w:r>
          </w:p>
        </w:tc>
        <w:tc>
          <w:tcPr>
            <w:tcW w:type="dxa" w:w="237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Khi ảnh hưởng lâm sàng</w:t>
            </w:r>
          </w:p>
        </w:tc>
      </w:tr>
      <w:tr>
        <w:trPr>
          <w:cantSplit/>
        </w:trPr>
        <w:tc>
          <w:tcPr>
            <w:tcW w:type="dxa" w:w="208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Clinical content</w:t>
            </w:r>
          </w:p>
        </w:tc>
        <w:tc>
          <w:tcPr>
            <w:tcW w:type="dxa" w:w="230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Không tự duyệt</w:t>
            </w:r>
          </w:p>
        </w:tc>
        <w:tc>
          <w:tcPr>
            <w:tcW w:type="dxa" w:w="27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Chủ trì</w:t>
            </w:r>
          </w:p>
        </w:tc>
        <w:tc>
          <w:tcPr>
            <w:tcW w:type="dxa" w:w="237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Version và presentation</w:t>
            </w:r>
          </w:p>
        </w:tc>
      </w:tr>
      <w:tr>
        <w:trPr>
          <w:cantSplit/>
        </w:trPr>
        <w:tc>
          <w:tcPr>
            <w:tcW w:type="dxa" w:w="208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Pricing core program</w:t>
            </w:r>
          </w:p>
        </w:tc>
        <w:tc>
          <w:tcPr>
            <w:tcW w:type="dxa" w:w="230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Chủ trì</w:t>
            </w:r>
          </w:p>
        </w:tc>
        <w:tc>
          <w:tcPr>
            <w:tcW w:type="dxa" w:w="27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Biết và công khai conflict</w:t>
            </w:r>
          </w:p>
        </w:tc>
        <w:tc>
          <w:tcPr>
            <w:tcW w:type="dxa" w:w="237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Clinical fee schedule</w:t>
            </w:r>
          </w:p>
        </w:tc>
      </w:tr>
      <w:tr>
        <w:trPr>
          <w:cantSplit/>
        </w:trPr>
        <w:tc>
          <w:tcPr>
            <w:tcW w:type="dxa" w:w="208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Diagnosis and treatment</w:t>
            </w:r>
          </w:p>
        </w:tc>
        <w:tc>
          <w:tcPr>
            <w:tcW w:type="dxa" w:w="230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Không quyết định</w:t>
            </w:r>
          </w:p>
        </w:tc>
        <w:tc>
          <w:tcPr>
            <w:tcW w:type="dxa" w:w="27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Chủ trì</w:t>
            </w:r>
          </w:p>
        </w:tc>
        <w:tc>
          <w:tcPr>
            <w:tcW w:type="dxa" w:w="237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Không</w:t>
            </w:r>
          </w:p>
        </w:tc>
      </w:tr>
      <w:tr>
        <w:trPr>
          <w:cantSplit/>
        </w:trPr>
        <w:tc>
          <w:tcPr>
            <w:tcW w:type="dxa" w:w="208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Gen and vitamin module</w:t>
            </w:r>
          </w:p>
        </w:tc>
        <w:tc>
          <w:tcPr>
            <w:tcW w:type="dxa" w:w="230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Commercial và UX</w:t>
            </w:r>
          </w:p>
        </w:tc>
        <w:tc>
          <w:tcPr>
            <w:tcW w:type="dxa" w:w="27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Evidence, suitability, contraindication</w:t>
            </w:r>
          </w:p>
        </w:tc>
        <w:tc>
          <w:tcPr>
            <w:tcW w:type="dxa" w:w="237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Claims và consent</w:t>
            </w:r>
          </w:p>
        </w:tc>
      </w:tr>
      <w:tr>
        <w:trPr>
          <w:cantSplit/>
        </w:trPr>
        <w:tc>
          <w:tcPr>
            <w:tcW w:type="dxa" w:w="208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Data sharing</w:t>
            </w:r>
          </w:p>
        </w:tc>
        <w:tc>
          <w:tcPr>
            <w:tcW w:type="dxa" w:w="230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Product consent</w:t>
            </w:r>
          </w:p>
        </w:tc>
        <w:tc>
          <w:tcPr>
            <w:tcW w:type="dxa" w:w="27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Clinical confidentiality</w:t>
            </w:r>
          </w:p>
        </w:tc>
        <w:tc>
          <w:tcPr>
            <w:tcW w:type="dxa" w:w="237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Data responsibility</w:t>
            </w:r>
          </w:p>
        </w:tc>
      </w:tr>
    </w:tbl>
    <w:p>
      <w:pPr>
        <w:spacing w:after="40"/>
      </w:pPr>
    </w:p>
    <w:p>
      <w:pPr>
        <w:pStyle w:val="Heading1"/>
      </w:pPr>
      <w:r>
        <w:t>13 Câu hỏi ưu tiên cho buổi làm việc đầu tiên</w:t>
      </w:r>
    </w:p>
    <w:tbl>
      <w:tblPr>
        <w:tblStyle w:val="TableGrid"/>
        <w:tblW w:type="auto" w:w="0"/>
        <w:jc w:val="center"/>
        <w:tblLayout w:type="fixed"/>
        <w:tblLook w:firstColumn="1" w:firstRow="1" w:lastColumn="0" w:lastRow="0" w:noHBand="0" w:noVBand="1" w:val="04A0"/>
      </w:tblPr>
      <w:tblGrid>
        <w:gridCol w:w="2498"/>
        <w:gridCol w:w="2498"/>
        <w:gridCol w:w="2498"/>
        <w:gridCol w:w="2498"/>
      </w:tblGrid>
      <w:tr>
        <w:trPr>
          <w:tblHeader w:val="true"/>
        </w:trPr>
        <w:tc>
          <w:tcPr>
            <w:tcW w:type="dxa" w:w="720"/>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ID</w:t>
            </w:r>
          </w:p>
        </w:tc>
        <w:tc>
          <w:tcPr>
            <w:tcW w:type="dxa" w:w="4608"/>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Câu hỏi</w:t>
            </w:r>
          </w:p>
        </w:tc>
        <w:tc>
          <w:tcPr>
            <w:tcW w:type="dxa" w:w="1944"/>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Vì sao cần</w:t>
            </w:r>
          </w:p>
        </w:tc>
        <w:tc>
          <w:tcPr>
            <w:tcW w:type="dxa" w:w="2232"/>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Đầu ra</w:t>
            </w:r>
          </w:p>
        </w:tc>
      </w:tr>
      <w:tr>
        <w:trPr>
          <w:cantSplit/>
        </w:trPr>
        <w:tc>
          <w:tcPr>
            <w:tcW w:type="dxa" w:w="72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P01</w:t>
            </w:r>
          </w:p>
        </w:tc>
        <w:tc>
          <w:tcPr>
            <w:tcW w:type="dxa" w:w="460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Bác sĩ muốn tham gia với vai trò cố vấn nội dung, clinical owner hay service provider?</w:t>
            </w:r>
          </w:p>
        </w:tc>
        <w:tc>
          <w:tcPr>
            <w:tcW w:type="dxa" w:w="194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Xác định quyền và trách nhiệm</w:t>
            </w:r>
          </w:p>
        </w:tc>
        <w:tc>
          <w:tcPr>
            <w:tcW w:type="dxa" w:w="223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Vai trò ghi bằng văn bản</w:t>
            </w:r>
          </w:p>
        </w:tc>
      </w:tr>
      <w:tr>
        <w:trPr>
          <w:cantSplit/>
        </w:trPr>
        <w:tc>
          <w:tcPr>
            <w:tcW w:type="dxa" w:w="72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P02</w:t>
            </w:r>
          </w:p>
        </w:tc>
        <w:tc>
          <w:tcPr>
            <w:tcW w:type="dxa" w:w="460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Sự hỗ trợ là tư cách cá nhân hay có liên quan chính thức đến Bệnh viện Bạch Mai?</w:t>
            </w:r>
          </w:p>
        </w:tc>
        <w:tc>
          <w:tcPr>
            <w:tcW w:type="dxa" w:w="194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Tránh claim sai</w:t>
            </w:r>
          </w:p>
        </w:tc>
        <w:tc>
          <w:tcPr>
            <w:tcW w:type="dxa" w:w="223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Quyền dùng tên và giới hạn</w:t>
            </w:r>
          </w:p>
        </w:tc>
      </w:tr>
      <w:tr>
        <w:trPr>
          <w:cantSplit/>
        </w:trPr>
        <w:tc>
          <w:tcPr>
            <w:tcW w:type="dxa" w:w="72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P03</w:t>
            </w:r>
          </w:p>
        </w:tc>
        <w:tc>
          <w:tcPr>
            <w:tcW w:type="dxa" w:w="460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Đối tượng người lớn nào phù hợp và nhóm nào cần loại khỏi pilot?</w:t>
            </w:r>
          </w:p>
        </w:tc>
        <w:tc>
          <w:tcPr>
            <w:tcW w:type="dxa" w:w="194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An toàn tuyển người</w:t>
            </w:r>
          </w:p>
        </w:tc>
        <w:tc>
          <w:tcPr>
            <w:tcW w:type="dxa" w:w="223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Inclusion và exclusion criteria</w:t>
            </w:r>
          </w:p>
        </w:tc>
      </w:tr>
      <w:tr>
        <w:trPr>
          <w:cantSplit/>
        </w:trPr>
        <w:tc>
          <w:tcPr>
            <w:tcW w:type="dxa" w:w="72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P04</w:t>
            </w:r>
          </w:p>
        </w:tc>
        <w:tc>
          <w:tcPr>
            <w:tcW w:type="dxa" w:w="460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Coaching nào là hỗ trợ hành vi và phần nào đã trở thành can thiệp lâm sàng?</w:t>
            </w:r>
          </w:p>
        </w:tc>
        <w:tc>
          <w:tcPr>
            <w:tcW w:type="dxa" w:w="194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Ranh giới scope</w:t>
            </w:r>
          </w:p>
        </w:tc>
        <w:tc>
          <w:tcPr>
            <w:tcW w:type="dxa" w:w="223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Scope coaching</w:t>
            </w:r>
          </w:p>
        </w:tc>
      </w:tr>
      <w:tr>
        <w:trPr>
          <w:cantSplit/>
        </w:trPr>
        <w:tc>
          <w:tcPr>
            <w:tcW w:type="dxa" w:w="72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P05</w:t>
            </w:r>
          </w:p>
        </w:tc>
        <w:tc>
          <w:tcPr>
            <w:tcW w:type="dxa" w:w="460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Dấu hiệu nào cần dừng coaching và chuyển khám hoặc hỗ trợ khẩn cấp?</w:t>
            </w:r>
          </w:p>
        </w:tc>
        <w:tc>
          <w:tcPr>
            <w:tcW w:type="dxa" w:w="194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Safety</w:t>
            </w:r>
          </w:p>
        </w:tc>
        <w:tc>
          <w:tcPr>
            <w:tcW w:type="dxa" w:w="223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Escalation flow</w:t>
            </w:r>
          </w:p>
        </w:tc>
      </w:tr>
      <w:tr>
        <w:trPr>
          <w:cantSplit/>
        </w:trPr>
        <w:tc>
          <w:tcPr>
            <w:tcW w:type="dxa" w:w="72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P06</w:t>
            </w:r>
          </w:p>
        </w:tc>
        <w:tc>
          <w:tcPr>
            <w:tcW w:type="dxa" w:w="460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Function Timeline cần giữ trường nào, bỏ trường nào và trường nào không được suy luận?</w:t>
            </w:r>
          </w:p>
        </w:tc>
        <w:tc>
          <w:tcPr>
            <w:tcW w:type="dxa" w:w="194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Giá trị lâm sàng</w:t>
            </w:r>
          </w:p>
        </w:tc>
        <w:tc>
          <w:tcPr>
            <w:tcW w:type="dxa" w:w="223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Reviewed data schema</w:t>
            </w:r>
          </w:p>
        </w:tc>
      </w:tr>
      <w:tr>
        <w:trPr>
          <w:cantSplit/>
        </w:trPr>
        <w:tc>
          <w:tcPr>
            <w:tcW w:type="dxa" w:w="72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P07</w:t>
            </w:r>
          </w:p>
        </w:tc>
        <w:tc>
          <w:tcPr>
            <w:tcW w:type="dxa" w:w="460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Pattern Map ở mức nào bác sĩ thấy hữu ích mà không gây hiểu nhầm?</w:t>
            </w:r>
          </w:p>
        </w:tc>
        <w:tc>
          <w:tcPr>
            <w:tcW w:type="dxa" w:w="194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Review rubric</w:t>
            </w:r>
          </w:p>
        </w:tc>
        <w:tc>
          <w:tcPr>
            <w:tcW w:type="dxa" w:w="223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Wording và minimum evidence</w:t>
            </w:r>
          </w:p>
        </w:tc>
      </w:tr>
      <w:tr>
        <w:trPr>
          <w:cantSplit/>
        </w:trPr>
        <w:tc>
          <w:tcPr>
            <w:tcW w:type="dxa" w:w="72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P08</w:t>
            </w:r>
          </w:p>
        </w:tc>
        <w:tc>
          <w:tcPr>
            <w:tcW w:type="dxa" w:w="460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Có cần dùng thang chuẩn nào trong pilot; giấy phép và bản dịch ra sao?</w:t>
            </w:r>
          </w:p>
        </w:tc>
        <w:tc>
          <w:tcPr>
            <w:tcW w:type="dxa" w:w="194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Clinical và legal</w:t>
            </w:r>
          </w:p>
        </w:tc>
        <w:tc>
          <w:tcPr>
            <w:tcW w:type="dxa" w:w="223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Instrument register</w:t>
            </w:r>
          </w:p>
        </w:tc>
      </w:tr>
      <w:tr>
        <w:trPr>
          <w:cantSplit/>
        </w:trPr>
        <w:tc>
          <w:tcPr>
            <w:tcW w:type="dxa" w:w="72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P09</w:t>
            </w:r>
          </w:p>
        </w:tc>
        <w:tc>
          <w:tcPr>
            <w:tcW w:type="dxa" w:w="460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Bác sĩ có thể review với nhịp nào và thời lượng bao nhiêu?</w:t>
            </w:r>
          </w:p>
        </w:tc>
        <w:tc>
          <w:tcPr>
            <w:tcW w:type="dxa" w:w="194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Khả năng vận hành</w:t>
            </w:r>
          </w:p>
        </w:tc>
        <w:tc>
          <w:tcPr>
            <w:tcW w:type="dxa" w:w="223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Review cadence và fixed fee</w:t>
            </w:r>
          </w:p>
        </w:tc>
      </w:tr>
      <w:tr>
        <w:trPr>
          <w:cantSplit/>
        </w:trPr>
        <w:tc>
          <w:tcPr>
            <w:tcW w:type="dxa" w:w="72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P10</w:t>
            </w:r>
          </w:p>
        </w:tc>
        <w:tc>
          <w:tcPr>
            <w:tcW w:type="dxa" w:w="460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Outcome chức năng nào nên là primary outcome?</w:t>
            </w:r>
          </w:p>
        </w:tc>
        <w:tc>
          <w:tcPr>
            <w:tcW w:type="dxa" w:w="194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Go no go</w:t>
            </w:r>
          </w:p>
        </w:tc>
        <w:tc>
          <w:tcPr>
            <w:tcW w:type="dxa" w:w="223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Outcome definition</w:t>
            </w:r>
          </w:p>
        </w:tc>
      </w:tr>
      <w:tr>
        <w:trPr>
          <w:cantSplit/>
        </w:trPr>
        <w:tc>
          <w:tcPr>
            <w:tcW w:type="dxa" w:w="72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P11</w:t>
            </w:r>
          </w:p>
        </w:tc>
        <w:tc>
          <w:tcPr>
            <w:tcW w:type="dxa" w:w="460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Stop rule và adverse event nào cần đăng ký trước?</w:t>
            </w:r>
          </w:p>
        </w:tc>
        <w:tc>
          <w:tcPr>
            <w:tcW w:type="dxa" w:w="194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Pilot safety</w:t>
            </w:r>
          </w:p>
        </w:tc>
        <w:tc>
          <w:tcPr>
            <w:tcW w:type="dxa" w:w="223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Stop rule</w:t>
            </w:r>
          </w:p>
        </w:tc>
      </w:tr>
      <w:tr>
        <w:trPr>
          <w:cantSplit/>
        </w:trPr>
        <w:tc>
          <w:tcPr>
            <w:tcW w:type="dxa" w:w="72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P12</w:t>
            </w:r>
          </w:p>
        </w:tc>
        <w:tc>
          <w:tcPr>
            <w:tcW w:type="dxa" w:w="460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Genetica có vai trò gì ngoài add on thương mại; điều gì tuyệt đối không được suy ra?</w:t>
            </w:r>
          </w:p>
        </w:tc>
        <w:tc>
          <w:tcPr>
            <w:tcW w:type="dxa" w:w="194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Scientific boundary</w:t>
            </w:r>
          </w:p>
        </w:tc>
        <w:tc>
          <w:tcPr>
            <w:tcW w:type="dxa" w:w="223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Gene module scope</w:t>
            </w:r>
          </w:p>
        </w:tc>
      </w:tr>
      <w:tr>
        <w:trPr>
          <w:cantSplit/>
        </w:trPr>
        <w:tc>
          <w:tcPr>
            <w:tcW w:type="dxa" w:w="72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P13</w:t>
            </w:r>
          </w:p>
        </w:tc>
        <w:tc>
          <w:tcPr>
            <w:tcW w:type="dxa" w:w="460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Vitamin chỉ được đề xuất theo tiêu chí nào và cần theo dõi chống chỉ định gì?</w:t>
            </w:r>
          </w:p>
        </w:tc>
        <w:tc>
          <w:tcPr>
            <w:tcW w:type="dxa" w:w="194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Safety và conflict</w:t>
            </w:r>
          </w:p>
        </w:tc>
        <w:tc>
          <w:tcPr>
            <w:tcW w:type="dxa" w:w="223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Vitamin protocol</w:t>
            </w:r>
          </w:p>
        </w:tc>
      </w:tr>
      <w:tr>
        <w:trPr>
          <w:cantSplit/>
        </w:trPr>
        <w:tc>
          <w:tcPr>
            <w:tcW w:type="dxa" w:w="72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P14</w:t>
            </w:r>
          </w:p>
        </w:tc>
        <w:tc>
          <w:tcPr>
            <w:tcW w:type="dxa" w:w="460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Bác sĩ có lợi ích thương mại nào từ gen hoặc vitamin cần công khai?</w:t>
            </w:r>
          </w:p>
        </w:tc>
        <w:tc>
          <w:tcPr>
            <w:tcW w:type="dxa" w:w="194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Trust</w:t>
            </w:r>
          </w:p>
        </w:tc>
        <w:tc>
          <w:tcPr>
            <w:tcW w:type="dxa" w:w="223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Conflict disclosure</w:t>
            </w:r>
          </w:p>
        </w:tc>
      </w:tr>
      <w:tr>
        <w:trPr>
          <w:cantSplit/>
        </w:trPr>
        <w:tc>
          <w:tcPr>
            <w:tcW w:type="dxa" w:w="72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P15</w:t>
            </w:r>
          </w:p>
        </w:tc>
        <w:tc>
          <w:tcPr>
            <w:tcW w:type="dxa" w:w="460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Dữ liệu nào bác sĩ cần xem; raw journal có thực sự cần không?</w:t>
            </w:r>
          </w:p>
        </w:tc>
        <w:tc>
          <w:tcPr>
            <w:tcW w:type="dxa" w:w="194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Data minimization</w:t>
            </w:r>
          </w:p>
        </w:tc>
        <w:tc>
          <w:tcPr>
            <w:tcW w:type="dxa" w:w="223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Clinical data view</w:t>
            </w:r>
          </w:p>
        </w:tc>
      </w:tr>
      <w:tr>
        <w:trPr>
          <w:cantSplit/>
        </w:trPr>
        <w:tc>
          <w:tcPr>
            <w:tcW w:type="dxa" w:w="72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P16</w:t>
            </w:r>
          </w:p>
        </w:tc>
        <w:tc>
          <w:tcPr>
            <w:tcW w:type="dxa" w:w="460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Bác sĩ có đồng ý fixed fee theo dịch vụ thay vì phần trăm toàn gói?</w:t>
            </w:r>
          </w:p>
        </w:tc>
        <w:tc>
          <w:tcPr>
            <w:tcW w:type="dxa" w:w="194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Commercial clarity</w:t>
            </w:r>
          </w:p>
        </w:tc>
        <w:tc>
          <w:tcPr>
            <w:tcW w:type="dxa" w:w="223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Fee schedule</w:t>
            </w:r>
          </w:p>
        </w:tc>
      </w:tr>
      <w:tr>
        <w:trPr>
          <w:cantSplit/>
        </w:trPr>
        <w:tc>
          <w:tcPr>
            <w:tcW w:type="dxa" w:w="72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P17</w:t>
            </w:r>
          </w:p>
        </w:tc>
        <w:tc>
          <w:tcPr>
            <w:tcW w:type="dxa" w:w="460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Quy trình xử lý khiếu nại lâm sàng và phản ứng không mong muốn là gì?</w:t>
            </w:r>
          </w:p>
        </w:tc>
        <w:tc>
          <w:tcPr>
            <w:tcW w:type="dxa" w:w="194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Responsibility</w:t>
            </w:r>
          </w:p>
        </w:tc>
        <w:tc>
          <w:tcPr>
            <w:tcW w:type="dxa" w:w="223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Complaint flow</w:t>
            </w:r>
          </w:p>
        </w:tc>
      </w:tr>
      <w:tr>
        <w:trPr>
          <w:cantSplit/>
        </w:trPr>
        <w:tc>
          <w:tcPr>
            <w:tcW w:type="dxa" w:w="72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P18</w:t>
            </w:r>
          </w:p>
        </w:tc>
        <w:tc>
          <w:tcPr>
            <w:tcW w:type="dxa" w:w="460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Điều kiện nào khiến bác sĩ nói go, revise hoặc stop sau pilot?</w:t>
            </w:r>
          </w:p>
        </w:tc>
        <w:tc>
          <w:tcPr>
            <w:tcW w:type="dxa" w:w="194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Decision gate</w:t>
            </w:r>
          </w:p>
        </w:tc>
        <w:tc>
          <w:tcPr>
            <w:tcW w:type="dxa" w:w="223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Go no go rubric</w:t>
            </w:r>
          </w:p>
        </w:tc>
      </w:tr>
    </w:tbl>
    <w:p>
      <w:pPr>
        <w:spacing w:after="40"/>
      </w:pPr>
    </w:p>
    <w:p>
      <w:pPr>
        <w:pStyle w:val="Heading1"/>
      </w:pPr>
      <w:r>
        <w:t>14 Ngân hàng câu hỏi chi tiết</w:t>
      </w:r>
    </w:p>
    <w:p>
      <w:pPr>
        <w:pStyle w:val="Heading2"/>
      </w:pPr>
      <w:r>
        <w:t>14 1 Vai trò quyền hạn và xung đột lợi ích</w:t>
      </w:r>
    </w:p>
    <w:tbl>
      <w:tblPr>
        <w:tblStyle w:val="TableGrid"/>
        <w:tblW w:type="auto" w:w="0"/>
        <w:jc w:val="center"/>
        <w:tblLayout w:type="fixed"/>
        <w:tblLook w:firstColumn="1" w:firstRow="1" w:lastColumn="0" w:lastRow="0" w:noHBand="0" w:noVBand="1" w:val="04A0"/>
      </w:tblPr>
      <w:tblGrid>
        <w:gridCol w:w="3331"/>
        <w:gridCol w:w="3331"/>
        <w:gridCol w:w="3331"/>
      </w:tblGrid>
      <w:tr>
        <w:trPr>
          <w:tblHeader w:val="true"/>
        </w:trPr>
        <w:tc>
          <w:tcPr>
            <w:tcW w:type="dxa" w:w="936"/>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ID</w:t>
            </w:r>
          </w:p>
        </w:tc>
        <w:tc>
          <w:tcPr>
            <w:tcW w:type="dxa" w:w="7128"/>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Câu hỏi</w:t>
            </w:r>
          </w:p>
        </w:tc>
        <w:tc>
          <w:tcPr>
            <w:tcW w:type="dxa" w:w="1440"/>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Trạng thái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R01</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Ai có quyền duyệt wording lâm sàng trước khi phát hành?</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R02</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Quyết định nào bác sĩ chỉ tư vấn và quyết định nào bác sĩ chịu trách nhiệm cuối?</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R03</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Khi hai bên bất đồng về safety hoặc claim, ai có quyền dừng phát hành?</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R04</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Bác sĩ có thể xuất hiện trong nội dung marketing ở phạm vi nào?</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R05</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Có cần clinical supervisor hoặc reviewer thứ hai không?</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R06</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Cần công khai lợi ích tài chính nào với người dùng?</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bl>
    <w:p>
      <w:pPr>
        <w:spacing w:after="40"/>
      </w:pPr>
    </w:p>
    <w:p>
      <w:pPr>
        <w:pStyle w:val="Heading2"/>
      </w:pPr>
      <w:r>
        <w:t>14 2 Đối tượng inclusion exclusion và safety</w:t>
      </w:r>
    </w:p>
    <w:tbl>
      <w:tblPr>
        <w:tblStyle w:val="TableGrid"/>
        <w:tblW w:type="auto" w:w="0"/>
        <w:jc w:val="center"/>
        <w:tblLayout w:type="fixed"/>
        <w:tblLook w:firstColumn="1" w:firstRow="1" w:lastColumn="0" w:lastRow="0" w:noHBand="0" w:noVBand="1" w:val="04A0"/>
      </w:tblPr>
      <w:tblGrid>
        <w:gridCol w:w="3331"/>
        <w:gridCol w:w="3331"/>
        <w:gridCol w:w="3331"/>
      </w:tblGrid>
      <w:tr>
        <w:trPr>
          <w:tblHeader w:val="true"/>
        </w:trPr>
        <w:tc>
          <w:tcPr>
            <w:tcW w:type="dxa" w:w="936"/>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ID</w:t>
            </w:r>
          </w:p>
        </w:tc>
        <w:tc>
          <w:tcPr>
            <w:tcW w:type="dxa" w:w="7128"/>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Câu hỏi</w:t>
            </w:r>
          </w:p>
        </w:tc>
        <w:tc>
          <w:tcPr>
            <w:tcW w:type="dxa" w:w="1440"/>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Trạng thái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S01</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Độ tuổi tối thiểu và tối đa của pilot là bao nhiêu?</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S02</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Người chưa chẩn đoán có được tham gia core coaching không?</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S03</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Nhóm đang dùng thuốc cần điều kiện hoặc bác sĩ điều trị xác nhận gì?</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S04</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Các dấu hiệu mania, psychosis, self harm hoặc substance use được xử lý thế nào?</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S05</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Khi bác sĩ không sẵn sàng, hệ thống cần hiển thị hỗ trợ nào?</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S06</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Ai nhận escalation và trong thời gian tối đa bao lâu?</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S07</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Coaching online có giới hạn địa lý hoặc pháp lý nào?</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S08</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Những tình trạng nào cần đánh giá trực tiếp thay vì online?</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bl>
    <w:p>
      <w:pPr>
        <w:spacing w:after="40"/>
      </w:pPr>
    </w:p>
    <w:p>
      <w:pPr>
        <w:pStyle w:val="Heading2"/>
      </w:pPr>
      <w:r>
        <w:t>14 3 Screening assessment và report</w:t>
      </w:r>
    </w:p>
    <w:tbl>
      <w:tblPr>
        <w:tblStyle w:val="TableGrid"/>
        <w:tblW w:type="auto" w:w="0"/>
        <w:jc w:val="center"/>
        <w:tblLayout w:type="fixed"/>
        <w:tblLook w:firstColumn="1" w:firstRow="1" w:lastColumn="0" w:lastRow="0" w:noHBand="0" w:noVBand="1" w:val="04A0"/>
      </w:tblPr>
      <w:tblGrid>
        <w:gridCol w:w="3331"/>
        <w:gridCol w:w="3331"/>
        <w:gridCol w:w="3331"/>
      </w:tblGrid>
      <w:tr>
        <w:trPr>
          <w:tblHeader w:val="true"/>
        </w:trPr>
        <w:tc>
          <w:tcPr>
            <w:tcW w:type="dxa" w:w="936"/>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ID</w:t>
            </w:r>
          </w:p>
        </w:tc>
        <w:tc>
          <w:tcPr>
            <w:tcW w:type="dxa" w:w="7128"/>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Câu hỏi</w:t>
            </w:r>
          </w:p>
        </w:tc>
        <w:tc>
          <w:tcPr>
            <w:tcW w:type="dxa" w:w="1440"/>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Trạng thái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A01</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Screening miễn phí được phép nói gì và không được nói gì?</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A02</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Thang nào được phép dùng, bản dịch nào được chấp nhận và ai giữ license?</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A03</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Cần evidence từ thời thơ ấu hoặc informant ở mức nào?</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A04</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Thiếu dữ liệu và dữ liệu mâu thuẫn phải diễn giải thế nào?</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A05</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Report cần ghi alternatives considered và uncertainty ra sao?</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A06</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Kết luận nào chỉ chuyên gia đủ năng lực mới được ký?</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A07</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Có cần follow up sau report và trong bao lâu?</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bl>
    <w:p>
      <w:pPr>
        <w:spacing w:after="40"/>
      </w:pPr>
    </w:p>
    <w:p>
      <w:pPr>
        <w:pStyle w:val="Heading2"/>
      </w:pPr>
      <w:r>
        <w:t>14 4 Coaching và Function Timeline</w:t>
      </w:r>
    </w:p>
    <w:tbl>
      <w:tblPr>
        <w:tblStyle w:val="TableGrid"/>
        <w:tblW w:type="auto" w:w="0"/>
        <w:jc w:val="center"/>
        <w:tblLayout w:type="fixed"/>
        <w:tblLook w:firstColumn="1" w:firstRow="1" w:lastColumn="0" w:lastRow="0" w:noHBand="0" w:noVBand="1" w:val="04A0"/>
      </w:tblPr>
      <w:tblGrid>
        <w:gridCol w:w="3331"/>
        <w:gridCol w:w="3331"/>
        <w:gridCol w:w="3331"/>
      </w:tblGrid>
      <w:tr>
        <w:trPr>
          <w:tblHeader w:val="true"/>
        </w:trPr>
        <w:tc>
          <w:tcPr>
            <w:tcW w:type="dxa" w:w="936"/>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ID</w:t>
            </w:r>
          </w:p>
        </w:tc>
        <w:tc>
          <w:tcPr>
            <w:tcW w:type="dxa" w:w="7128"/>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Câu hỏi</w:t>
            </w:r>
          </w:p>
        </w:tc>
        <w:tc>
          <w:tcPr>
            <w:tcW w:type="dxa" w:w="1440"/>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Trạng thái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C01</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Ai được thực hiện coaching và cần đào tạo hoặc supervision gì?</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C02</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Session length, cadence và tổng số buổi phù hợp là gì?</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C03</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Coach ghi note nào và note nào thuộc hồ sơ lâm sàng?</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C04</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Pattern cần bao nhiêu observation trước khi được nêu?</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C05</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Deadline, stress, sleep, caffeine và energy cần xuất hiện thế nào trong summary?</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C06</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Khi người dùng đánh dấu not suitable, hệ thống cần phản ứng thế nào?</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C07</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Bác sĩ muốn thấy raw event hay chỉ summary đã user confirm?</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C08</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Kỹ năng nào có thể thử an toàn không cần clinical review?</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C09</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Kỹ năng nào phải clinician review trước khi đề xuất?</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bl>
    <w:p>
      <w:pPr>
        <w:spacing w:after="40"/>
      </w:pPr>
    </w:p>
    <w:p>
      <w:pPr>
        <w:pStyle w:val="Heading2"/>
      </w:pPr>
      <w:r>
        <w:t>14 5 Genetica</w:t>
      </w:r>
    </w:p>
    <w:tbl>
      <w:tblPr>
        <w:tblStyle w:val="TableGrid"/>
        <w:tblW w:type="auto" w:w="0"/>
        <w:jc w:val="center"/>
        <w:tblLayout w:type="fixed"/>
        <w:tblLook w:firstColumn="1" w:firstRow="1" w:lastColumn="0" w:lastRow="0" w:noHBand="0" w:noVBand="1" w:val="04A0"/>
      </w:tblPr>
      <w:tblGrid>
        <w:gridCol w:w="3331"/>
        <w:gridCol w:w="3331"/>
        <w:gridCol w:w="3331"/>
      </w:tblGrid>
      <w:tr>
        <w:trPr>
          <w:tblHeader w:val="true"/>
        </w:trPr>
        <w:tc>
          <w:tcPr>
            <w:tcW w:type="dxa" w:w="936"/>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ID</w:t>
            </w:r>
          </w:p>
        </w:tc>
        <w:tc>
          <w:tcPr>
            <w:tcW w:type="dxa" w:w="7128"/>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Câu hỏi</w:t>
            </w:r>
          </w:p>
        </w:tc>
        <w:tc>
          <w:tcPr>
            <w:tcW w:type="dxa" w:w="1440"/>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Trạng thái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G01</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Mục tiêu hợp lệ của module gen trong chương trình là gì?</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G02</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Có bằng chứng nào cho phép dùng kết quả gen để cá nhân hóa hỗ trợ hành vi?</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G03</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Điều gì không được claim hoặc suy ra từ báo cáo gen?</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G04</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Raw genetic data, mẫu sinh học và report do ai giữ?</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G05</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Người dùng consent riêng cho lấy mẫu, phân tích, report và chia sẻ summary thế nào?</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G06</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Kết quả incidental hoặc nguy cơ bệnh được tư vấn bởi ai?</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G07</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Nếu người dùng không mua gen, trải nghiệm lõi có giữ nguyên không?</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bl>
    <w:p>
      <w:pPr>
        <w:spacing w:after="40"/>
      </w:pPr>
    </w:p>
    <w:p>
      <w:pPr>
        <w:pStyle w:val="Heading2"/>
      </w:pPr>
      <w:r>
        <w:t>14 6 Vitamin và dinh dưỡng</w:t>
      </w:r>
    </w:p>
    <w:tbl>
      <w:tblPr>
        <w:tblStyle w:val="TableGrid"/>
        <w:tblW w:type="auto" w:w="0"/>
        <w:jc w:val="center"/>
        <w:tblLayout w:type="fixed"/>
        <w:tblLook w:firstColumn="1" w:firstRow="1" w:lastColumn="0" w:lastRow="0" w:noHBand="0" w:noVBand="1" w:val="04A0"/>
      </w:tblPr>
      <w:tblGrid>
        <w:gridCol w:w="3331"/>
        <w:gridCol w:w="3331"/>
        <w:gridCol w:w="3331"/>
      </w:tblGrid>
      <w:tr>
        <w:trPr>
          <w:tblHeader w:val="true"/>
        </w:trPr>
        <w:tc>
          <w:tcPr>
            <w:tcW w:type="dxa" w:w="936"/>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ID</w:t>
            </w:r>
          </w:p>
        </w:tc>
        <w:tc>
          <w:tcPr>
            <w:tcW w:type="dxa" w:w="7128"/>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Câu hỏi</w:t>
            </w:r>
          </w:p>
        </w:tc>
        <w:tc>
          <w:tcPr>
            <w:tcW w:type="dxa" w:w="1440"/>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Trạng thái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V01</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Tiêu chí chuyên môn nào để đề xuất vitamin?</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V02</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Có cần xét nghiệm, khai thác ăn uống hoặc thuốc đang dùng trước khi đề xuất không?</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V03</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Chống chỉ định và tương tác cần sàng lọc thế nào?</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V04</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Ai chịu trách nhiệm adverse event và pharmacovigilance nếu có?</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V05</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Claim quảng cáo và claim điều trị nào bị cấm?</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V06</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Khách có thể mua sản phẩm tương đương ở nơi khác không?</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V07</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Lợi ích tài chính của bác sĩ và founder được công khai thế nào?</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V08</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Theo dõi hiệu quả và quyết định dừng bổ sung ra sao?</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bl>
    <w:p>
      <w:pPr>
        <w:spacing w:after="40"/>
      </w:pPr>
    </w:p>
    <w:p>
      <w:pPr>
        <w:pStyle w:val="Heading2"/>
      </w:pPr>
      <w:r>
        <w:t>14 7 Dữ liệu consent và privacy</w:t>
      </w:r>
    </w:p>
    <w:tbl>
      <w:tblPr>
        <w:tblStyle w:val="TableGrid"/>
        <w:tblW w:type="auto" w:w="0"/>
        <w:jc w:val="center"/>
        <w:tblLayout w:type="fixed"/>
        <w:tblLook w:firstColumn="1" w:firstRow="1" w:lastColumn="0" w:lastRow="0" w:noHBand="0" w:noVBand="1" w:val="04A0"/>
      </w:tblPr>
      <w:tblGrid>
        <w:gridCol w:w="3331"/>
        <w:gridCol w:w="3331"/>
        <w:gridCol w:w="3331"/>
      </w:tblGrid>
      <w:tr>
        <w:trPr>
          <w:tblHeader w:val="true"/>
        </w:trPr>
        <w:tc>
          <w:tcPr>
            <w:tcW w:type="dxa" w:w="936"/>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ID</w:t>
            </w:r>
          </w:p>
        </w:tc>
        <w:tc>
          <w:tcPr>
            <w:tcW w:type="dxa" w:w="7128"/>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Câu hỏi</w:t>
            </w:r>
          </w:p>
        </w:tc>
        <w:tc>
          <w:tcPr>
            <w:tcW w:type="dxa" w:w="1440"/>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Trạng thái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D01</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Ai là bên quyết định mục đích xử lý từng nhóm dữ liệu?</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D02</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Minimum dataset cho coaching và clinical review là gì?</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D03</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Consent nào cần tách riêng giữa program, bác sĩ, Genetica và vitamin?</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D04</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Retention, export và deletion áp dụng cho mỗi nhóm dữ liệu thế nào?</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D05</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Bác sĩ có cần truy cập journal thô không?</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D06</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Ai xử lý data breach hoặc yêu cầu của người dùng?</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D07</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Có được dùng dữ liệu tổng hợp cho nghiên cứu hoặc marketing không?</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D08</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Audit trail nào cần giữ dù người dùng rút consent?</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bl>
    <w:p>
      <w:pPr>
        <w:spacing w:after="40"/>
      </w:pPr>
    </w:p>
    <w:p>
      <w:pPr>
        <w:pStyle w:val="Heading2"/>
      </w:pPr>
      <w:r>
        <w:t>14 8 Pilot outcome và research</w:t>
      </w:r>
    </w:p>
    <w:tbl>
      <w:tblPr>
        <w:tblStyle w:val="TableGrid"/>
        <w:tblW w:type="auto" w:w="0"/>
        <w:jc w:val="center"/>
        <w:tblLayout w:type="fixed"/>
        <w:tblLook w:firstColumn="1" w:firstRow="1" w:lastColumn="0" w:lastRow="0" w:noHBand="0" w:noVBand="1" w:val="04A0"/>
      </w:tblPr>
      <w:tblGrid>
        <w:gridCol w:w="3331"/>
        <w:gridCol w:w="3331"/>
        <w:gridCol w:w="3331"/>
      </w:tblGrid>
      <w:tr>
        <w:trPr>
          <w:tblHeader w:val="true"/>
        </w:trPr>
        <w:tc>
          <w:tcPr>
            <w:tcW w:type="dxa" w:w="936"/>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ID</w:t>
            </w:r>
          </w:p>
        </w:tc>
        <w:tc>
          <w:tcPr>
            <w:tcW w:type="dxa" w:w="7128"/>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Câu hỏi</w:t>
            </w:r>
          </w:p>
        </w:tc>
        <w:tc>
          <w:tcPr>
            <w:tcW w:type="dxa" w:w="1440"/>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Trạng thái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PIL01</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Pilot là usability, service evaluation hay nghiên cứu có đối tượng con người?</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PIL02</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Có cần hội đồng đạo đức hoặc phê duyệt tổ chức không?</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PIL03</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Primary và secondary outcomes là gì?</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PIL04</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Negative effect và burden nào không chấp nhận được?</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PIL05</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Sample đầu tiên bao nhiêu người và lý do?</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PIL06</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Review safety theo tuần hay theo event?</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PIL07</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Điều kiện tạm dừng hoặc kết thúc pilot là gì?</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PIL08</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Khi nào đủ bằng chứng để chuyển sang cohort trả phí?</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bl>
    <w:p>
      <w:pPr>
        <w:spacing w:after="40"/>
      </w:pPr>
    </w:p>
    <w:p>
      <w:pPr>
        <w:pStyle w:val="Heading2"/>
      </w:pPr>
      <w:r>
        <w:t>14 9 Commercial complaint và payout</w:t>
      </w:r>
    </w:p>
    <w:tbl>
      <w:tblPr>
        <w:tblStyle w:val="TableGrid"/>
        <w:tblW w:type="auto" w:w="0"/>
        <w:jc w:val="center"/>
        <w:tblLayout w:type="fixed"/>
        <w:tblLook w:firstColumn="1" w:firstRow="1" w:lastColumn="0" w:lastRow="0" w:noHBand="0" w:noVBand="1" w:val="04A0"/>
      </w:tblPr>
      <w:tblGrid>
        <w:gridCol w:w="3331"/>
        <w:gridCol w:w="3331"/>
        <w:gridCol w:w="3331"/>
      </w:tblGrid>
      <w:tr>
        <w:trPr>
          <w:tblHeader w:val="true"/>
        </w:trPr>
        <w:tc>
          <w:tcPr>
            <w:tcW w:type="dxa" w:w="936"/>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ID</w:t>
            </w:r>
          </w:p>
        </w:tc>
        <w:tc>
          <w:tcPr>
            <w:tcW w:type="dxa" w:w="7128"/>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Câu hỏi</w:t>
            </w:r>
          </w:p>
        </w:tc>
        <w:tc>
          <w:tcPr>
            <w:tcW w:type="dxa" w:w="1440"/>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Trạng thái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COM01</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Bác sĩ đồng ý fixed fee theo loại service nào?</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COM02</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No show, hủy lịch và refund được phân bổ ra sao?</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COM03</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Khách project sourced tiếp tục dịch vụ riêng được attribution trong bao lâu?</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COM04</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Dịch vụ nào nằm trong scope chương trình và dịch vụ nào hoàn toàn riêng?</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COM05</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Ai xử lý khiếu nại sản phẩm, clinical, gen và vitamin?</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trả lời</w:t>
            </w:r>
          </w:p>
        </w:tc>
      </w:tr>
      <w:tr>
        <w:trPr>
          <w:cantSplit/>
        </w:trPr>
        <w:tc>
          <w:tcPr>
            <w:tcW w:type="dxa" w:w="93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COM06</w:t>
            </w:r>
          </w:p>
        </w:tc>
        <w:tc>
          <w:tcPr>
            <w:tcW w:type="dxa" w:w="71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Quy trình công khai conflict of interest cho khách là gì?</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trả lời</w:t>
            </w:r>
          </w:p>
        </w:tc>
      </w:tr>
    </w:tbl>
    <w:p>
      <w:pPr>
        <w:spacing w:after="40"/>
      </w:pPr>
    </w:p>
    <w:p>
      <w:pPr>
        <w:pStyle w:val="Heading1"/>
      </w:pPr>
      <w:r>
        <w:t>15 Agenda buổi họp và bảng ghi quyết định</w:t>
      </w:r>
    </w:p>
    <w:p>
      <w:pPr>
        <w:pStyle w:val="Heading2"/>
      </w:pPr>
      <w:r>
        <w:t>15 1 Agenda 90 phút</w:t>
      </w:r>
    </w:p>
    <w:tbl>
      <w:tblPr>
        <w:tblStyle w:val="TableGrid"/>
        <w:tblW w:type="auto" w:w="0"/>
        <w:jc w:val="center"/>
        <w:tblLayout w:type="fixed"/>
        <w:tblLook w:firstColumn="1" w:firstRow="1" w:lastColumn="0" w:lastRow="0" w:noHBand="0" w:noVBand="1" w:val="04A0"/>
      </w:tblPr>
      <w:tblGrid>
        <w:gridCol w:w="3331"/>
        <w:gridCol w:w="3331"/>
        <w:gridCol w:w="3331"/>
      </w:tblGrid>
      <w:tr>
        <w:trPr>
          <w:tblHeader w:val="true"/>
        </w:trPr>
        <w:tc>
          <w:tcPr>
            <w:tcW w:type="dxa" w:w="1440"/>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Thời lượng</w:t>
            </w:r>
          </w:p>
        </w:tc>
        <w:tc>
          <w:tcPr>
            <w:tcW w:type="dxa" w:w="5184"/>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Nội dung</w:t>
            </w:r>
          </w:p>
        </w:tc>
        <w:tc>
          <w:tcPr>
            <w:tcW w:type="dxa" w:w="2880"/>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Đầu ra</w:t>
            </w:r>
          </w:p>
        </w:tc>
      </w:tr>
      <w:tr>
        <w:trPr>
          <w:cantSplit/>
        </w:trPr>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10 phút</w:t>
            </w:r>
          </w:p>
        </w:tc>
        <w:tc>
          <w:tcPr>
            <w:tcW w:type="dxa" w:w="518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Tầm nhìn và giới hạn hiện tại</w:t>
            </w:r>
          </w:p>
        </w:tc>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Cùng hiểu product stage</w:t>
            </w:r>
          </w:p>
        </w:tc>
      </w:tr>
      <w:tr>
        <w:trPr>
          <w:cantSplit/>
        </w:trPr>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15 phút</w:t>
            </w:r>
          </w:p>
        </w:tc>
        <w:tc>
          <w:tcPr>
            <w:tcW w:type="dxa" w:w="518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Vai trò và phạm vi trách nhiệm</w:t>
            </w:r>
          </w:p>
        </w:tc>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Role statement</w:t>
            </w:r>
          </w:p>
        </w:tc>
      </w:tr>
      <w:tr>
        <w:trPr>
          <w:cantSplit/>
        </w:trPr>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20 phút</w:t>
            </w:r>
          </w:p>
        </w:tc>
        <w:tc>
          <w:tcPr>
            <w:tcW w:type="dxa" w:w="518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Target population, exclusion và safety</w:t>
            </w:r>
          </w:p>
        </w:tc>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Clinical boundary</w:t>
            </w:r>
          </w:p>
        </w:tc>
      </w:tr>
      <w:tr>
        <w:trPr>
          <w:cantSplit/>
        </w:trPr>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15 phút</w:t>
            </w:r>
          </w:p>
        </w:tc>
        <w:tc>
          <w:tcPr>
            <w:tcW w:type="dxa" w:w="518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Function Timeline và Pattern Map</w:t>
            </w:r>
          </w:p>
        </w:tc>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Reviewed data schema</w:t>
            </w:r>
          </w:p>
        </w:tc>
      </w:tr>
      <w:tr>
        <w:trPr>
          <w:cantSplit/>
        </w:trPr>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10 phút</w:t>
            </w:r>
          </w:p>
        </w:tc>
        <w:tc>
          <w:tcPr>
            <w:tcW w:type="dxa" w:w="518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Coaching package và review cadence</w:t>
            </w:r>
          </w:p>
        </w:tc>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Service outline</w:t>
            </w:r>
          </w:p>
        </w:tc>
      </w:tr>
      <w:tr>
        <w:trPr>
          <w:cantSplit/>
        </w:trPr>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10 phút</w:t>
            </w:r>
          </w:p>
        </w:tc>
        <w:tc>
          <w:tcPr>
            <w:tcW w:type="dxa" w:w="518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Genetica, vitamin và conflict</w:t>
            </w:r>
          </w:p>
        </w:tc>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Add on guardrail</w:t>
            </w:r>
          </w:p>
        </w:tc>
      </w:tr>
      <w:tr>
        <w:trPr>
          <w:cantSplit/>
        </w:trPr>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10 phút</w:t>
            </w:r>
          </w:p>
        </w:tc>
        <w:tc>
          <w:tcPr>
            <w:tcW w:type="dxa" w:w="518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Pilot, outcome và next step</w:t>
            </w:r>
          </w:p>
        </w:tc>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Decision list và owner</w:t>
            </w:r>
          </w:p>
        </w:tc>
      </w:tr>
    </w:tbl>
    <w:p>
      <w:pPr>
        <w:spacing w:after="40"/>
      </w:pPr>
    </w:p>
    <w:p>
      <w:pPr>
        <w:pStyle w:val="Heading2"/>
      </w:pPr>
      <w:r>
        <w:t>15 2 Bảng ghi quyết định</w:t>
      </w:r>
    </w:p>
    <w:tbl>
      <w:tblPr>
        <w:tblStyle w:val="TableGrid"/>
        <w:tblW w:type="auto" w:w="0"/>
        <w:jc w:val="center"/>
        <w:tblLayout w:type="fixed"/>
        <w:tblLook w:firstColumn="1" w:firstRow="1" w:lastColumn="0" w:lastRow="0" w:noHBand="0" w:noVBand="1" w:val="04A0"/>
      </w:tblPr>
      <w:tblGrid>
        <w:gridCol w:w="1999"/>
        <w:gridCol w:w="1999"/>
        <w:gridCol w:w="1999"/>
        <w:gridCol w:w="1999"/>
        <w:gridCol w:w="1999"/>
      </w:tblGrid>
      <w:tr>
        <w:trPr>
          <w:tblHeader w:val="true"/>
        </w:trPr>
        <w:tc>
          <w:tcPr>
            <w:tcW w:type="dxa" w:w="1152"/>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ID</w:t>
            </w:r>
          </w:p>
        </w:tc>
        <w:tc>
          <w:tcPr>
            <w:tcW w:type="dxa" w:w="3528"/>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Quyết định</w:t>
            </w:r>
          </w:p>
        </w:tc>
        <w:tc>
          <w:tcPr>
            <w:tcW w:type="dxa" w:w="1656"/>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Trạng thái</w:t>
            </w:r>
          </w:p>
        </w:tc>
        <w:tc>
          <w:tcPr>
            <w:tcW w:type="dxa" w:w="1944"/>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Người chịu trách nhiệm</w:t>
            </w:r>
          </w:p>
        </w:tc>
        <w:tc>
          <w:tcPr>
            <w:tcW w:type="dxa" w:w="1296"/>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Ngày review</w:t>
            </w:r>
          </w:p>
        </w:tc>
      </w:tr>
      <w:tr>
        <w:trPr>
          <w:cantSplit/>
        </w:trPr>
        <w:tc>
          <w:tcPr>
            <w:tcW w:type="dxa" w:w="115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DEC-CL-01</w:t>
            </w:r>
          </w:p>
        </w:tc>
        <w:tc>
          <w:tcPr>
            <w:tcW w:type="dxa" w:w="35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Vai trò bác sĩ</w:t>
            </w:r>
          </w:p>
        </w:tc>
        <w:tc>
          <w:tcPr>
            <w:tcW w:type="dxa" w:w="165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chốt</w:t>
            </w:r>
          </w:p>
        </w:tc>
        <w:tc>
          <w:tcPr>
            <w:tcW w:type="dxa" w:w="194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r>
          </w:p>
        </w:tc>
        <w:tc>
          <w:tcPr>
            <w:tcW w:type="dxa" w:w="129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r>
          </w:p>
        </w:tc>
      </w:tr>
      <w:tr>
        <w:trPr>
          <w:cantSplit/>
        </w:trPr>
        <w:tc>
          <w:tcPr>
            <w:tcW w:type="dxa" w:w="115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DEC-CL-02</w:t>
            </w:r>
          </w:p>
        </w:tc>
        <w:tc>
          <w:tcPr>
            <w:tcW w:type="dxa" w:w="35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Target population và exclusion</w:t>
            </w:r>
          </w:p>
        </w:tc>
        <w:tc>
          <w:tcPr>
            <w:tcW w:type="dxa" w:w="165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chốt</w:t>
            </w:r>
          </w:p>
        </w:tc>
        <w:tc>
          <w:tcPr>
            <w:tcW w:type="dxa" w:w="194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r>
          </w:p>
        </w:tc>
        <w:tc>
          <w:tcPr>
            <w:tcW w:type="dxa" w:w="129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r>
          </w:p>
        </w:tc>
      </w:tr>
      <w:tr>
        <w:trPr>
          <w:cantSplit/>
        </w:trPr>
        <w:tc>
          <w:tcPr>
            <w:tcW w:type="dxa" w:w="115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DEC-CL-03</w:t>
            </w:r>
          </w:p>
        </w:tc>
        <w:tc>
          <w:tcPr>
            <w:tcW w:type="dxa" w:w="35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Safety và escalation</w:t>
            </w:r>
          </w:p>
        </w:tc>
        <w:tc>
          <w:tcPr>
            <w:tcW w:type="dxa" w:w="165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chốt</w:t>
            </w:r>
          </w:p>
        </w:tc>
        <w:tc>
          <w:tcPr>
            <w:tcW w:type="dxa" w:w="194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r>
          </w:p>
        </w:tc>
        <w:tc>
          <w:tcPr>
            <w:tcW w:type="dxa" w:w="129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r>
          </w:p>
        </w:tc>
      </w:tr>
      <w:tr>
        <w:trPr>
          <w:cantSplit/>
        </w:trPr>
        <w:tc>
          <w:tcPr>
            <w:tcW w:type="dxa" w:w="115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DEC-CL-04</w:t>
            </w:r>
          </w:p>
        </w:tc>
        <w:tc>
          <w:tcPr>
            <w:tcW w:type="dxa" w:w="35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Function Timeline fields</w:t>
            </w:r>
          </w:p>
        </w:tc>
        <w:tc>
          <w:tcPr>
            <w:tcW w:type="dxa" w:w="165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chốt</w:t>
            </w:r>
          </w:p>
        </w:tc>
        <w:tc>
          <w:tcPr>
            <w:tcW w:type="dxa" w:w="194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r>
          </w:p>
        </w:tc>
        <w:tc>
          <w:tcPr>
            <w:tcW w:type="dxa" w:w="129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r>
          </w:p>
        </w:tc>
      </w:tr>
      <w:tr>
        <w:trPr>
          <w:cantSplit/>
        </w:trPr>
        <w:tc>
          <w:tcPr>
            <w:tcW w:type="dxa" w:w="115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DEC-CL-05</w:t>
            </w:r>
          </w:p>
        </w:tc>
        <w:tc>
          <w:tcPr>
            <w:tcW w:type="dxa" w:w="35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Coaching scope và fee</w:t>
            </w:r>
          </w:p>
        </w:tc>
        <w:tc>
          <w:tcPr>
            <w:tcW w:type="dxa" w:w="165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chốt</w:t>
            </w:r>
          </w:p>
        </w:tc>
        <w:tc>
          <w:tcPr>
            <w:tcW w:type="dxa" w:w="194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r>
          </w:p>
        </w:tc>
        <w:tc>
          <w:tcPr>
            <w:tcW w:type="dxa" w:w="129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r>
          </w:p>
        </w:tc>
      </w:tr>
      <w:tr>
        <w:trPr>
          <w:cantSplit/>
        </w:trPr>
        <w:tc>
          <w:tcPr>
            <w:tcW w:type="dxa" w:w="115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DEC-CL-06</w:t>
            </w:r>
          </w:p>
        </w:tc>
        <w:tc>
          <w:tcPr>
            <w:tcW w:type="dxa" w:w="35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Genetica module</w:t>
            </w:r>
          </w:p>
        </w:tc>
        <w:tc>
          <w:tcPr>
            <w:tcW w:type="dxa" w:w="165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chốt</w:t>
            </w:r>
          </w:p>
        </w:tc>
        <w:tc>
          <w:tcPr>
            <w:tcW w:type="dxa" w:w="194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r>
          </w:p>
        </w:tc>
        <w:tc>
          <w:tcPr>
            <w:tcW w:type="dxa" w:w="129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r>
          </w:p>
        </w:tc>
      </w:tr>
      <w:tr>
        <w:trPr>
          <w:cantSplit/>
        </w:trPr>
        <w:tc>
          <w:tcPr>
            <w:tcW w:type="dxa" w:w="115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center"/>
            </w:pPr>
            <w:r>
              <w:rPr>
                <w:rFonts w:ascii="Arial" w:hAnsi="Arial" w:eastAsia="Arial"/>
                <w:color w:val="263238"/>
                <w:sz w:val="18"/>
              </w:rPr>
              <w:t>DEC-CL-07</w:t>
            </w:r>
          </w:p>
        </w:tc>
        <w:tc>
          <w:tcPr>
            <w:tcW w:type="dxa" w:w="35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Vitamin module</w:t>
            </w:r>
          </w:p>
        </w:tc>
        <w:tc>
          <w:tcPr>
            <w:tcW w:type="dxa" w:w="165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Chưa chốt</w:t>
            </w:r>
          </w:p>
        </w:tc>
        <w:tc>
          <w:tcPr>
            <w:tcW w:type="dxa" w:w="194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r>
          </w:p>
        </w:tc>
        <w:tc>
          <w:tcPr>
            <w:tcW w:type="dxa" w:w="129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r>
          </w:p>
        </w:tc>
      </w:tr>
      <w:tr>
        <w:trPr>
          <w:cantSplit/>
        </w:trPr>
        <w:tc>
          <w:tcPr>
            <w:tcW w:type="dxa" w:w="1152"/>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center"/>
            </w:pPr>
            <w:r>
              <w:rPr>
                <w:rFonts w:ascii="Arial" w:hAnsi="Arial" w:eastAsia="Arial"/>
                <w:color w:val="263238"/>
                <w:sz w:val="18"/>
              </w:rPr>
              <w:t>DEC-CL-08</w:t>
            </w:r>
          </w:p>
        </w:tc>
        <w:tc>
          <w:tcPr>
            <w:tcW w:type="dxa" w:w="3528"/>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Pilot outcome và stop rule</w:t>
            </w:r>
          </w:p>
        </w:tc>
        <w:tc>
          <w:tcPr>
            <w:tcW w:type="dxa" w:w="165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Chưa chốt</w:t>
            </w:r>
          </w:p>
        </w:tc>
        <w:tc>
          <w:tcPr>
            <w:tcW w:type="dxa" w:w="194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r>
          </w:p>
        </w:tc>
        <w:tc>
          <w:tcPr>
            <w:tcW w:type="dxa" w:w="1296"/>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r>
          </w:p>
        </w:tc>
      </w:tr>
    </w:tbl>
    <w:p>
      <w:pPr>
        <w:spacing w:after="40"/>
      </w:pPr>
    </w:p>
    <w:p>
      <w:pPr>
        <w:pStyle w:val="Heading1"/>
      </w:pPr>
      <w:r>
        <w:t>16 Nguồn và tài sản dự án</w:t>
      </w:r>
    </w:p>
    <w:p>
      <w:pPr>
        <w:pStyle w:val="Heading2"/>
      </w:pPr>
      <w:r>
        <w:t>16 1 Nguồn chuyên môn</w:t>
      </w:r>
    </w:p>
    <w:p>
      <w:pPr>
        <w:pStyle w:val="ListBullet"/>
        <w:spacing w:after="60"/>
      </w:pPr>
      <w:r>
        <w:rPr>
          <w:rFonts w:ascii="Arial" w:hAnsi="Arial" w:eastAsia="Arial"/>
          <w:color w:val="263238"/>
          <w:sz w:val="21"/>
        </w:rPr>
        <w:t>[1] NICE NG87 Attention deficit hyperactivity disorder diagnosis and management. https://www.nice.org.uk/guidance/ng87/chapter/recommendations</w:t>
      </w:r>
    </w:p>
    <w:p>
      <w:pPr>
        <w:pStyle w:val="ListBullet"/>
        <w:spacing w:after="60"/>
      </w:pPr>
      <w:r>
        <w:rPr>
          <w:rFonts w:ascii="Arial" w:hAnsi="Arial" w:eastAsia="Arial"/>
          <w:color w:val="263238"/>
          <w:sz w:val="21"/>
        </w:rPr>
        <w:t>[2] NIMH Attention Deficit Hyperactivity Disorder What You Need to Know. https://www.nimh.nih.gov/health/publications/attention-deficit-hyperactivity-disorder-what-you-need-to-know</w:t>
      </w:r>
    </w:p>
    <w:p>
      <w:pPr>
        <w:pStyle w:val="ListBullet"/>
        <w:spacing w:after="60"/>
      </w:pPr>
      <w:r>
        <w:rPr>
          <w:rFonts w:ascii="Arial" w:hAnsi="Arial" w:eastAsia="Arial"/>
          <w:color w:val="263238"/>
          <w:sz w:val="21"/>
        </w:rPr>
        <w:t>[3] WHO Community engagement for quality people centred health services. https://qualityhealthservices.who.int/quality-toolkit/new-to-health-system-quality-thinking/community-engagement-for-quality</w:t>
      </w:r>
    </w:p>
    <w:p>
      <w:pPr>
        <w:pStyle w:val="ListBullet"/>
        <w:spacing w:after="60"/>
      </w:pPr>
      <w:r>
        <w:rPr>
          <w:rFonts w:ascii="Arial" w:hAnsi="Arial" w:eastAsia="Arial"/>
          <w:color w:val="263238"/>
          <w:sz w:val="21"/>
        </w:rPr>
        <w:t>[4] Nghị định 13/2023/NĐ-CP về bảo vệ dữ liệu cá nhân. https://vanban.chinhphu.vn/default.aspx?docid=207759&amp;pageid=27160</w:t>
      </w:r>
    </w:p>
    <w:p>
      <w:pPr>
        <w:pStyle w:val="ListBullet"/>
        <w:spacing w:after="60"/>
      </w:pPr>
      <w:r>
        <w:rPr>
          <w:rFonts w:ascii="Arial" w:hAnsi="Arial" w:eastAsia="Arial"/>
          <w:color w:val="263238"/>
          <w:sz w:val="21"/>
        </w:rPr>
        <w:t>[5] Genetica G Care. https://genetica.com.vn/products/g-care</w:t>
      </w:r>
    </w:p>
    <w:p>
      <w:pPr>
        <w:pStyle w:val="Heading2"/>
      </w:pPr>
      <w:r>
        <w:t>16 2 Tài sản hiện có</w:t>
      </w:r>
    </w:p>
    <w:tbl>
      <w:tblPr>
        <w:tblStyle w:val="TableGrid"/>
        <w:tblW w:type="auto" w:w="0"/>
        <w:jc w:val="center"/>
        <w:tblLayout w:type="fixed"/>
        <w:tblLook w:firstColumn="1" w:firstRow="1" w:lastColumn="0" w:lastRow="0" w:noHBand="0" w:noVBand="1" w:val="04A0"/>
      </w:tblPr>
      <w:tblGrid>
        <w:gridCol w:w="4997"/>
        <w:gridCol w:w="4997"/>
      </w:tblGrid>
      <w:tr>
        <w:trPr>
          <w:tblHeader w:val="true"/>
        </w:trPr>
        <w:tc>
          <w:tcPr>
            <w:tcW w:type="dxa" w:w="5040"/>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Tài sản</w:t>
            </w:r>
          </w:p>
        </w:tc>
        <w:tc>
          <w:tcPr>
            <w:tcW w:type="dxa" w:w="4464"/>
            <w:shd w:fill="142B3B"/>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jc w:val="center"/>
            </w:pPr>
            <w:r>
              <w:rPr>
                <w:rFonts w:ascii="Arial" w:hAnsi="Arial" w:eastAsia="Arial"/>
                <w:b/>
                <w:color w:val="FFFFFF"/>
                <w:sz w:val="19"/>
              </w:rPr>
              <w:t>Vai trò</w:t>
            </w:r>
          </w:p>
        </w:tc>
      </w:tr>
      <w:tr>
        <w:trPr>
          <w:cantSplit/>
        </w:trPr>
        <w:tc>
          <w:tcPr>
            <w:tcW w:type="dxa" w:w="50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ADHD Knowledge Vault</w:t>
            </w:r>
          </w:p>
        </w:tc>
        <w:tc>
          <w:tcPr>
            <w:tcW w:type="dxa" w:w="446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Knowledge base, source notes và traceability logs</w:t>
            </w:r>
          </w:p>
        </w:tc>
      </w:tr>
      <w:tr>
        <w:trPr>
          <w:cantSplit/>
        </w:trPr>
        <w:tc>
          <w:tcPr>
            <w:tcW w:type="dxa" w:w="50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plans/2026-09-20-project-adhd-behavioral-support/plan.md</w:t>
            </w:r>
          </w:p>
        </w:tc>
        <w:tc>
          <w:tcPr>
            <w:tcW w:type="dxa" w:w="446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Plan evidence first hiện hành</w:t>
            </w:r>
          </w:p>
        </w:tc>
      </w:tr>
      <w:tr>
        <w:trPr>
          <w:cantSplit/>
        </w:trPr>
        <w:tc>
          <w:tcPr>
            <w:tcW w:type="dxa" w:w="50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Project_ADHD_Behavioral_Support.html</w:t>
            </w:r>
          </w:p>
        </w:tc>
        <w:tc>
          <w:tcPr>
            <w:tcW w:type="dxa" w:w="446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Plan trực quan</w:t>
            </w:r>
          </w:p>
        </w:tc>
      </w:tr>
      <w:tr>
        <w:trPr>
          <w:cantSplit/>
        </w:trPr>
        <w:tc>
          <w:tcPr>
            <w:tcW w:type="dxa" w:w="50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Project_ADHD_Behavioral_Support_System_Design.html</w:t>
            </w:r>
          </w:p>
        </w:tc>
        <w:tc>
          <w:tcPr>
            <w:tcW w:type="dxa" w:w="446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System design tương tác</w:t>
            </w:r>
          </w:p>
        </w:tc>
      </w:tr>
      <w:tr>
        <w:trPr>
          <w:cantSplit/>
        </w:trPr>
        <w:tc>
          <w:tcPr>
            <w:tcW w:type="dxa" w:w="50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Project_ADHD_Behavioral_Support_Community_Roadmap.html</w:t>
            </w:r>
          </w:p>
        </w:tc>
        <w:tc>
          <w:tcPr>
            <w:tcW w:type="dxa" w:w="446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Community và product roadmap</w:t>
            </w:r>
          </w:p>
        </w:tc>
      </w:tr>
      <w:tr>
        <w:trPr>
          <w:cantSplit/>
        </w:trPr>
        <w:tc>
          <w:tcPr>
            <w:tcW w:type="dxa" w:w="50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system-design-project-adhd-behavioral-support.excalidraw</w:t>
            </w:r>
          </w:p>
        </w:tc>
        <w:tc>
          <w:tcPr>
            <w:tcW w:type="dxa" w:w="446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System design chỉnh sửa được</w:t>
            </w:r>
          </w:p>
        </w:tc>
      </w:tr>
      <w:tr>
        <w:trPr>
          <w:cantSplit/>
        </w:trPr>
        <w:tc>
          <w:tcPr>
            <w:tcW w:type="dxa" w:w="50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output/Project_ADHD_Behavioral_Support_Final_Deck.pptx</w:t>
            </w:r>
          </w:p>
        </w:tc>
        <w:tc>
          <w:tcPr>
            <w:tcW w:type="dxa" w:w="446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Deck 10 slide</w:t>
            </w:r>
          </w:p>
        </w:tc>
      </w:tr>
      <w:tr>
        <w:trPr>
          <w:cantSplit/>
        </w:trPr>
        <w:tc>
          <w:tcPr>
            <w:tcW w:type="dxa" w:w="50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adhd-sang-loc-nguoi-lon.html</w:t>
            </w:r>
          </w:p>
        </w:tc>
        <w:tc>
          <w:tcPr>
            <w:tcW w:type="dxa" w:w="446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6F9FA"/>
          </w:tcPr>
          <w:p>
            <w:pPr>
              <w:spacing w:after="0"/>
              <w:jc w:val="left"/>
            </w:pPr>
            <w:r>
              <w:rPr>
                <w:rFonts w:ascii="Arial" w:hAnsi="Arial" w:eastAsia="Arial"/>
                <w:color w:val="263238"/>
                <w:sz w:val="18"/>
              </w:rPr>
              <w:t>Screening prototype legacy</w:t>
            </w:r>
          </w:p>
        </w:tc>
      </w:tr>
      <w:tr>
        <w:trPr>
          <w:cantSplit/>
        </w:trPr>
        <w:tc>
          <w:tcPr>
            <w:tcW w:type="dxa" w:w="5040"/>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demo-cay-ky-nang-adhd.html</w:t>
            </w:r>
          </w:p>
        </w:tc>
        <w:tc>
          <w:tcPr>
            <w:tcW w:type="dxa" w:w="4464"/>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pPr>
              <w:spacing w:after="0"/>
              <w:jc w:val="left"/>
            </w:pPr>
            <w:r>
              <w:rPr>
                <w:rFonts w:ascii="Arial" w:hAnsi="Arial" w:eastAsia="Arial"/>
                <w:color w:val="263238"/>
                <w:sz w:val="18"/>
              </w:rPr>
              <w:t>Skill tree prototype legacy</w:t>
            </w:r>
          </w:p>
        </w:tc>
      </w:tr>
    </w:tbl>
    <w:p>
      <w:pPr>
        <w:spacing w:after="40"/>
      </w:pPr>
    </w:p>
    <w:sectPr w:rsidR="00FC693F" w:rsidRPr="0006063C" w:rsidSect="00034616">
      <w:footerReference w:type="default" r:id="rId20"/>
      <w:footerReference w:type="first" r:id="rId21"/>
      <w:pgSz w:w="12240" w:h="15840"/>
      <w:pgMar w:top="1037" w:right="1123" w:bottom="1037" w:left="1123"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8928" w:val="right"/>
      </w:tabs>
      <w:jc w:val="left"/>
    </w:pPr>
    <w:r>
      <w:rPr>
        <w:rFonts w:ascii="Arial" w:hAnsi="Arial" w:eastAsia="Arial"/>
        <w:color w:val="6B7280"/>
        <w:sz w:val="17"/>
      </w:rPr>
      <w:t>Project ADHD Behavioral Support</w:t>
    </w:r>
    <w:r>
      <w:tab/>
    </w:r>
    <w:r>
      <w:rPr>
        <w:rFonts w:ascii="Arial" w:hAnsi="Arial" w:eastAsia="Arial"/>
        <w:color w:val="6B7280"/>
        <w:sz w:val="18"/>
      </w:rP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8928" w:val="right"/>
      </w:tabs>
      <w:jc w:val="left"/>
    </w:pPr>
    <w:r>
      <w:rPr>
        <w:rFonts w:ascii="Arial" w:hAnsi="Arial" w:eastAsia="Arial"/>
        <w:color w:val="6B7280"/>
        <w:sz w:val="17"/>
      </w:rPr>
      <w:t>Project ADHD Behavioral Support</w:t>
    </w:r>
    <w:r>
      <w:tab/>
    </w:r>
    <w:r>
      <w:rPr>
        <w:rFonts w:ascii="Arial" w:hAnsi="Arial" w:eastAsia="Arial"/>
        <w:color w:val="6B7280"/>
        <w:sz w:val="18"/>
      </w:rPr>
      <w:fldChar w:fldCharType="begin"/>
      <w:instrText xml:space="preserve"> PAGE </w:instrText>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8928" w:val="right"/>
      </w:tabs>
      <w:jc w:val="left"/>
    </w:pPr>
    <w:r>
      <w:rPr>
        <w:rFonts w:ascii="Arial" w:hAnsi="Arial" w:eastAsia="Arial"/>
        <w:color w:val="6B7280"/>
        <w:sz w:val="17"/>
      </w:rPr>
      <w:t>Project ADHD Behavioral Support</w:t>
    </w:r>
    <w:r>
      <w:tab/>
    </w:r>
    <w:r>
      <w:rPr>
        <w:rFonts w:ascii="Arial" w:hAnsi="Arial" w:eastAsia="Arial"/>
        <w:color w:val="6B7280"/>
        <w:sz w:val="18"/>
      </w:rPr>
      <w:fldChar w:fldCharType="begin"/>
      <w:instrText xml:space="preserve"> PAGE </w:instrText>
      <w:fldChar w:fldCharType="end"/>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8928" w:val="right"/>
      </w:tabs>
      <w:jc w:val="left"/>
    </w:pPr>
    <w:r>
      <w:rPr>
        <w:rFonts w:ascii="Arial" w:hAnsi="Arial" w:eastAsia="Arial"/>
        <w:color w:val="6B7280"/>
        <w:sz w:val="17"/>
      </w:rPr>
      <w:t>Project ADHD Behavioral Support</w:t>
    </w:r>
    <w:r>
      <w:tab/>
    </w:r>
    <w:r>
      <w:rPr>
        <w:rFonts w:ascii="Arial" w:hAnsi="Arial" w:eastAsia="Arial"/>
        <w:color w:val="6B7280"/>
        <w:sz w:val="18"/>
      </w:rPr>
      <w:fldChar w:fldCharType="begin"/>
      <w:instrText xml:space="preserve"> PAGE </w:instrText>
      <w:fldChar w:fldCharType="end"/>
    </w: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8928" w:val="right"/>
      </w:tabs>
      <w:jc w:val="left"/>
    </w:pPr>
    <w:r>
      <w:rPr>
        <w:rFonts w:ascii="Arial" w:hAnsi="Arial" w:eastAsia="Arial"/>
        <w:color w:val="6B7280"/>
        <w:sz w:val="17"/>
      </w:rPr>
      <w:t>Project ADHD Behavioral Support</w:t>
    </w:r>
    <w:r>
      <w:tab/>
    </w:r>
    <w:r>
      <w:rPr>
        <w:rFonts w:ascii="Arial" w:hAnsi="Arial" w:eastAsia="Arial"/>
        <w:color w:val="6B7280"/>
        <w:sz w:val="18"/>
      </w:rPr>
      <w:fldChar w:fldCharType="begin"/>
      <w:instrText xml:space="preserve"> PAGE </w:instrText>
      <w:fldChar w:fldCharType="end"/>
    </w:r>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eastAsia="Arial"/>
      <w:color w:val="26323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eastAsia="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60" w:after="120"/>
      <w:outlineLvl w:val="1"/>
    </w:pPr>
    <w:rPr>
      <w:rFonts w:asciiTheme="majorHAnsi" w:eastAsiaTheme="majorEastAsia" w:hAnsiTheme="majorHAnsi" w:cstheme="majorBidi" w:ascii="Arial" w:hAnsi="Arial" w:eastAsia="Arial"/>
      <w:b/>
      <w:bCs/>
      <w:color w:val="000000"/>
      <w:sz w:val="27"/>
      <w:szCs w:val="26"/>
    </w:rPr>
  </w:style>
  <w:style w:type="paragraph" w:styleId="Heading3">
    <w:name w:val="heading 3"/>
    <w:basedOn w:val="Normal"/>
    <w:next w:val="Normal"/>
    <w:link w:val="Heading3Char"/>
    <w:uiPriority w:val="9"/>
    <w:unhideWhenUsed/>
    <w:qFormat/>
    <w:rsid w:val="00FC693F"/>
    <w:pPr>
      <w:keepNext/>
      <w:keepLines/>
      <w:spacing w:before="160" w:after="120"/>
      <w:outlineLvl w:val="2"/>
    </w:pPr>
    <w:rPr>
      <w:rFonts w:asciiTheme="majorHAnsi" w:eastAsiaTheme="majorEastAsia" w:hAnsiTheme="majorHAnsi" w:cstheme="majorBidi" w:ascii="Arial" w:hAnsi="Arial" w:eastAsia="Arial"/>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160"/>
      <w:contextualSpacing/>
    </w:pPr>
    <w:rPr>
      <w:rFonts w:asciiTheme="majorHAnsi" w:eastAsiaTheme="majorEastAsia" w:hAnsiTheme="majorHAnsi" w:cstheme="majorBidi" w:ascii="Arial" w:hAnsi="Arial" w:eastAsia="Arial"/>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60" w:after="120"/>
    </w:pPr>
    <w:rPr>
      <w:rFonts w:asciiTheme="majorHAnsi" w:eastAsiaTheme="majorEastAsia" w:hAnsiTheme="majorHAnsi" w:cstheme="majorBidi" w:ascii="Arial" w:hAnsi="Arial" w:eastAsia="Arial"/>
      <w:b w:val="0"/>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oter" Target="footer4.xml"/><Relationship Id="rId13" Type="http://schemas.openxmlformats.org/officeDocument/2006/relationships/image" Target="media/image1.png"/><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image" Target="media/image2.png"/><Relationship Id="rId17" Type="http://schemas.openxmlformats.org/officeDocument/2006/relationships/footer" Target="footer7.xml"/><Relationship Id="rId18" Type="http://schemas.openxmlformats.org/officeDocument/2006/relationships/footer" Target="footer8.xml"/><Relationship Id="rId19" Type="http://schemas.openxmlformats.org/officeDocument/2006/relationships/image" Target="media/image3.png"/><Relationship Id="rId20" Type="http://schemas.openxmlformats.org/officeDocument/2006/relationships/footer" Target="footer9.xml"/><Relationship Id="rId21"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